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widowControl w:val="1"/>
        <w:ind w:firstLine="566" w:right="7"/>
        <w:jc w:val="center"/>
        <w:rPr>
          <w:rFonts w:ascii="Times New Roman" w:hAnsi="Times New Roman"/>
          <w:b w:val="1"/>
          <w:sz w:val="28"/>
        </w:rPr>
      </w:pPr>
      <w:bookmarkStart w:id="1" w:name="_gjdgxs"/>
      <w:bookmarkEnd w:id="1"/>
      <w:r>
        <w:rPr>
          <w:rFonts w:ascii="Times New Roman" w:hAnsi="Times New Roman"/>
          <w:b w:val="1"/>
          <w:sz w:val="28"/>
        </w:rPr>
        <w:t xml:space="preserve">Публичная оферта (Пользовательское соглашение) </w:t>
      </w:r>
      <w:r>
        <w:rPr>
          <w:rFonts w:ascii="Times New Roman" w:hAnsi="Times New Roman"/>
          <w:b w:val="1"/>
          <w:sz w:val="28"/>
        </w:rPr>
        <w:t>№5</w:t>
      </w:r>
    </w:p>
    <w:p w14:paraId="03000000">
      <w:pPr>
        <w:widowControl w:val="1"/>
        <w:ind w:firstLine="566" w:right="7"/>
        <w:jc w:val="both"/>
        <w:rPr>
          <w:rFonts w:ascii="Times New Roman" w:hAnsi="Times New Roman"/>
          <w:sz w:val="24"/>
        </w:rPr>
      </w:pPr>
    </w:p>
    <w:p w14:paraId="04000000">
      <w:pPr>
        <w:widowControl w:val="1"/>
        <w:ind w:firstLine="566" w:right="7"/>
        <w:jc w:val="both"/>
        <w:rPr>
          <w:rFonts w:ascii="Times New Roman" w:hAnsi="Times New Roman"/>
          <w:sz w:val="24"/>
        </w:rPr>
      </w:pPr>
      <w:r>
        <w:rPr>
          <w:rFonts w:ascii="Times New Roman" w:hAnsi="Times New Roman"/>
          <w:sz w:val="24"/>
        </w:rPr>
        <w:t>г.Алматы</w:t>
      </w:r>
      <w:r>
        <w:rPr>
          <w:rFonts w:ascii="Times New Roman" w:hAnsi="Times New Roman"/>
          <w:sz w:val="24"/>
        </w:rPr>
        <w:t xml:space="preserve">, действительно с </w:t>
      </w:r>
      <w:r>
        <w:rPr>
          <w:rFonts w:ascii="Times New Roman" w:hAnsi="Times New Roman"/>
          <w:sz w:val="24"/>
        </w:rPr>
        <w:t>1</w:t>
      </w:r>
      <w:r>
        <w:rPr>
          <w:rFonts w:ascii="Times New Roman" w:hAnsi="Times New Roman"/>
          <w:sz w:val="24"/>
        </w:rPr>
        <w:t>4</w:t>
      </w:r>
      <w:r>
        <w:rPr>
          <w:rFonts w:ascii="Times New Roman" w:hAnsi="Times New Roman"/>
          <w:sz w:val="24"/>
        </w:rPr>
        <w:t>.0</w:t>
      </w:r>
      <w:r>
        <w:rPr>
          <w:rFonts w:ascii="Times New Roman" w:hAnsi="Times New Roman"/>
          <w:sz w:val="24"/>
        </w:rPr>
        <w:t>1</w:t>
      </w:r>
      <w:r>
        <w:rPr>
          <w:rFonts w:ascii="Times New Roman" w:hAnsi="Times New Roman"/>
          <w:sz w:val="24"/>
        </w:rPr>
        <w:t>.</w:t>
      </w:r>
      <w:r>
        <w:rPr>
          <w:rFonts w:ascii="Times New Roman" w:hAnsi="Times New Roman"/>
          <w:sz w:val="24"/>
        </w:rPr>
        <w:t>202</w:t>
      </w:r>
      <w:r>
        <w:rPr>
          <w:rFonts w:ascii="Times New Roman" w:hAnsi="Times New Roman"/>
          <w:sz w:val="24"/>
        </w:rPr>
        <w:t>4</w:t>
      </w:r>
      <w:r>
        <w:rPr>
          <w:rFonts w:ascii="Times New Roman" w:hAnsi="Times New Roman"/>
          <w:sz w:val="24"/>
        </w:rPr>
        <w:t xml:space="preserve"> года</w:t>
      </w:r>
    </w:p>
    <w:p w14:paraId="05000000">
      <w:pPr>
        <w:widowControl w:val="1"/>
        <w:ind w:firstLine="566" w:right="7"/>
        <w:jc w:val="both"/>
        <w:rPr>
          <w:rFonts w:ascii="Times New Roman" w:hAnsi="Times New Roman"/>
          <w:b w:val="1"/>
          <w:sz w:val="24"/>
        </w:rPr>
      </w:pPr>
    </w:p>
    <w:p w14:paraId="06000000">
      <w:pPr>
        <w:widowControl w:val="1"/>
        <w:numPr>
          <w:ilvl w:val="0"/>
          <w:numId w:val="1"/>
        </w:numPr>
        <w:ind w:right="7"/>
        <w:jc w:val="both"/>
      </w:pPr>
      <w:r>
        <w:rPr>
          <w:rFonts w:ascii="Times New Roman" w:hAnsi="Times New Roman"/>
          <w:b w:val="1"/>
          <w:sz w:val="24"/>
        </w:rPr>
        <w:t xml:space="preserve">Общие положения. </w:t>
      </w:r>
    </w:p>
    <w:p w14:paraId="07000000">
      <w:pPr>
        <w:widowControl w:val="1"/>
        <w:numPr>
          <w:ilvl w:val="1"/>
          <w:numId w:val="1"/>
        </w:numPr>
        <w:ind w:right="7"/>
        <w:jc w:val="both"/>
      </w:pPr>
      <w:r>
        <w:rPr>
          <w:rFonts w:ascii="Times New Roman" w:hAnsi="Times New Roman"/>
          <w:sz w:val="24"/>
        </w:rPr>
        <w:t xml:space="preserve">Данный документ является публичной офертой Товарищества с ограниченной ответственностью «ЛК </w:t>
      </w:r>
      <w:r>
        <w:rPr>
          <w:rFonts w:ascii="Times New Roman" w:hAnsi="Times New Roman"/>
          <w:sz w:val="24"/>
        </w:rPr>
        <w:t>Финанс</w:t>
      </w:r>
      <w:r>
        <w:rPr>
          <w:rFonts w:ascii="Times New Roman" w:hAnsi="Times New Roman"/>
          <w:sz w:val="24"/>
        </w:rPr>
        <w:t xml:space="preserve">», предложением, содержащим все существенные условия </w:t>
      </w:r>
      <w:r>
        <w:rPr>
          <w:rFonts w:ascii="Times New Roman" w:hAnsi="Times New Roman"/>
          <w:sz w:val="24"/>
          <w:highlight w:val="white"/>
        </w:rPr>
        <w:t>договора, заключить договор на указанных настоящем предложении условиях с любым</w:t>
      </w:r>
      <w:r>
        <w:rPr>
          <w:rFonts w:ascii="Times New Roman" w:hAnsi="Times New Roman"/>
          <w:sz w:val="24"/>
        </w:rPr>
        <w:t>, кто отзовется, в соответствии со статьей 395 Гражданского Кодекса Республики Казахстан (далее - ГК РК).</w:t>
      </w:r>
    </w:p>
    <w:p w14:paraId="08000000">
      <w:pPr>
        <w:widowControl w:val="1"/>
        <w:numPr>
          <w:ilvl w:val="1"/>
          <w:numId w:val="1"/>
        </w:numPr>
        <w:ind w:right="7"/>
        <w:jc w:val="both"/>
      </w:pPr>
      <w:r>
        <w:rPr>
          <w:rFonts w:ascii="Times New Roman" w:hAnsi="Times New Roman"/>
          <w:sz w:val="24"/>
        </w:rPr>
        <w:t>Настоящая публичная оферта размещена в сети Интернет по ссылке https://lkfinance.kz/.</w:t>
      </w:r>
    </w:p>
    <w:p w14:paraId="09000000">
      <w:pPr>
        <w:widowControl w:val="1"/>
        <w:numPr>
          <w:ilvl w:val="0"/>
          <w:numId w:val="1"/>
        </w:numPr>
        <w:ind w:right="7"/>
        <w:jc w:val="both"/>
      </w:pPr>
      <w:r>
        <w:rPr>
          <w:rFonts w:ascii="Times New Roman" w:hAnsi="Times New Roman"/>
          <w:b w:val="1"/>
          <w:sz w:val="24"/>
        </w:rPr>
        <w:t xml:space="preserve">Понятия и термины, используемые в настоящей публичной оферте. </w:t>
      </w:r>
    </w:p>
    <w:p w14:paraId="0A000000">
      <w:pPr>
        <w:widowControl w:val="1"/>
        <w:numPr>
          <w:ilvl w:val="1"/>
          <w:numId w:val="1"/>
        </w:numPr>
        <w:ind w:right="7"/>
        <w:jc w:val="both"/>
      </w:pPr>
      <w:r>
        <w:rPr>
          <w:rFonts w:ascii="Times New Roman" w:hAnsi="Times New Roman"/>
          <w:sz w:val="24"/>
        </w:rPr>
        <w:t xml:space="preserve">Исполнитель - Товарищество с ограниченной ответственностью «ЛК </w:t>
      </w:r>
      <w:r>
        <w:rPr>
          <w:rFonts w:ascii="Times New Roman" w:hAnsi="Times New Roman"/>
          <w:sz w:val="24"/>
        </w:rPr>
        <w:t>Финанс</w:t>
      </w:r>
      <w:r>
        <w:rPr>
          <w:rFonts w:ascii="Times New Roman" w:hAnsi="Times New Roman"/>
          <w:sz w:val="24"/>
        </w:rPr>
        <w:t>», БИН: 230240003424, в лиц</w:t>
      </w:r>
      <w:r>
        <w:rPr>
          <w:rFonts w:ascii="Times New Roman" w:hAnsi="Times New Roman"/>
          <w:sz w:val="24"/>
        </w:rPr>
        <w:t xml:space="preserve">е Генерального директора </w:t>
      </w:r>
      <w:r>
        <w:rPr>
          <w:rFonts w:ascii="Times New Roman" w:hAnsi="Times New Roman"/>
          <w:sz w:val="24"/>
        </w:rPr>
        <w:t>Савен</w:t>
      </w:r>
      <w:r>
        <w:rPr>
          <w:rFonts w:ascii="Times New Roman" w:hAnsi="Times New Roman"/>
          <w:sz w:val="24"/>
        </w:rPr>
        <w:t>ка</w:t>
      </w:r>
      <w:r>
        <w:rPr>
          <w:rFonts w:ascii="Times New Roman" w:hAnsi="Times New Roman"/>
          <w:sz w:val="24"/>
        </w:rPr>
        <w:t xml:space="preserve"> Владимира Степановича, действующего на основании Устава, юридический и почтовый адрес: 050040, Республика Казахстан, г. Алматы, р. </w:t>
      </w:r>
      <w:r>
        <w:rPr>
          <w:rFonts w:ascii="Times New Roman" w:hAnsi="Times New Roman"/>
          <w:sz w:val="24"/>
        </w:rPr>
        <w:t>Бостандыкский</w:t>
      </w:r>
      <w:r>
        <w:rPr>
          <w:rFonts w:ascii="Times New Roman" w:hAnsi="Times New Roman"/>
          <w:sz w:val="24"/>
        </w:rPr>
        <w:t xml:space="preserve">, ул. </w:t>
      </w:r>
      <w:r>
        <w:rPr>
          <w:rFonts w:ascii="Times New Roman" w:hAnsi="Times New Roman"/>
          <w:sz w:val="24"/>
        </w:rPr>
        <w:t>Байзакова</w:t>
      </w:r>
      <w:r>
        <w:rPr>
          <w:rFonts w:ascii="Times New Roman" w:hAnsi="Times New Roman"/>
          <w:sz w:val="24"/>
        </w:rPr>
        <w:t>, д. 280, н.п.3, телефон: +7 771 410 44</w:t>
      </w:r>
      <w:r>
        <w:rPr>
          <w:rFonts w:ascii="Times New Roman" w:hAnsi="Times New Roman"/>
          <w:sz w:val="24"/>
        </w:rPr>
        <w:t xml:space="preserve"> </w:t>
      </w:r>
      <w:r>
        <w:rPr>
          <w:rFonts w:ascii="Times New Roman" w:hAnsi="Times New Roman"/>
          <w:sz w:val="24"/>
        </w:rPr>
        <w:t>00</w:t>
      </w:r>
      <w:r>
        <w:rPr>
          <w:rFonts w:ascii="Times New Roman" w:hAnsi="Times New Roman"/>
          <w:sz w:val="24"/>
        </w:rPr>
        <w:t>, e-</w:t>
      </w:r>
      <w:r>
        <w:rPr>
          <w:rFonts w:ascii="Times New Roman" w:hAnsi="Times New Roman"/>
          <w:sz w:val="24"/>
        </w:rPr>
        <w:t>mail</w:t>
      </w:r>
      <w:r>
        <w:rPr>
          <w:rFonts w:ascii="Times New Roman" w:hAnsi="Times New Roman"/>
          <w:sz w:val="24"/>
        </w:rPr>
        <w:t xml:space="preserve">: </w:t>
      </w:r>
      <w:r>
        <w:rPr>
          <w:rFonts w:ascii="Times New Roman" w:hAnsi="Times New Roman"/>
          <w:color w:val="1155CC"/>
          <w:sz w:val="24"/>
          <w:u w:val="single"/>
        </w:rPr>
        <w:fldChar w:fldCharType="begin"/>
      </w:r>
      <w:r>
        <w:rPr>
          <w:rFonts w:ascii="Times New Roman" w:hAnsi="Times New Roman"/>
          <w:color w:val="1155CC"/>
          <w:sz w:val="24"/>
          <w:u w:val="single"/>
        </w:rPr>
        <w:instrText>HYPERLINK "mailto:info@lkfinance.kz"</w:instrText>
      </w:r>
      <w:r>
        <w:rPr>
          <w:rFonts w:ascii="Times New Roman" w:hAnsi="Times New Roman"/>
          <w:color w:val="1155CC"/>
          <w:sz w:val="24"/>
          <w:u w:val="single"/>
        </w:rPr>
        <w:fldChar w:fldCharType="separate"/>
      </w:r>
      <w:r>
        <w:rPr>
          <w:rFonts w:ascii="Times New Roman" w:hAnsi="Times New Roman"/>
          <w:color w:val="1155CC"/>
          <w:sz w:val="24"/>
          <w:u w:val="single"/>
        </w:rPr>
        <w:t>info@lkfinance.kz</w:t>
      </w:r>
      <w:r>
        <w:rPr>
          <w:rFonts w:ascii="Times New Roman" w:hAnsi="Times New Roman"/>
          <w:color w:val="1155CC"/>
          <w:sz w:val="24"/>
          <w:u w:val="single"/>
        </w:rPr>
        <w:fldChar w:fldCharType="end"/>
      </w:r>
      <w:r>
        <w:rPr>
          <w:rFonts w:ascii="Times New Roman" w:hAnsi="Times New Roman"/>
          <w:sz w:val="24"/>
        </w:rPr>
        <w:t xml:space="preserve">. </w:t>
      </w:r>
    </w:p>
    <w:p w14:paraId="0B000000">
      <w:pPr>
        <w:widowControl w:val="1"/>
        <w:numPr>
          <w:ilvl w:val="1"/>
          <w:numId w:val="1"/>
        </w:numPr>
        <w:ind w:right="7"/>
        <w:jc w:val="both"/>
      </w:pPr>
      <w:r>
        <w:rPr>
          <w:rFonts w:ascii="Times New Roman" w:hAnsi="Times New Roman"/>
          <w:sz w:val="24"/>
        </w:rPr>
        <w:t xml:space="preserve">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Оператора, а также программ для ЭВМ, содержащихся в информационной системе, обеспечивающей доступность такой информации в сети Интернет по сетевому адресу: </w:t>
      </w:r>
      <w:r>
        <w:rPr>
          <w:rFonts w:ascii="Times New Roman" w:hAnsi="Times New Roman"/>
          <w:color w:val="1155CC"/>
          <w:sz w:val="24"/>
          <w:u w:val="single"/>
        </w:rPr>
        <w:fldChar w:fldCharType="begin"/>
      </w:r>
      <w:r>
        <w:rPr>
          <w:rFonts w:ascii="Times New Roman" w:hAnsi="Times New Roman"/>
          <w:color w:val="1155CC"/>
          <w:sz w:val="24"/>
          <w:u w:val="single"/>
        </w:rPr>
        <w:instrText>HYPERLINK "https://lkfinance.kz/"</w:instrText>
      </w:r>
      <w:r>
        <w:rPr>
          <w:rFonts w:ascii="Times New Roman" w:hAnsi="Times New Roman"/>
          <w:color w:val="1155CC"/>
          <w:sz w:val="24"/>
          <w:u w:val="single"/>
        </w:rPr>
        <w:fldChar w:fldCharType="separate"/>
      </w:r>
      <w:r>
        <w:rPr>
          <w:rFonts w:ascii="Times New Roman" w:hAnsi="Times New Roman"/>
          <w:color w:val="1155CC"/>
          <w:sz w:val="24"/>
          <w:u w:val="single"/>
        </w:rPr>
        <w:t>https://lkfinance.kz/</w:t>
      </w:r>
      <w:r>
        <w:rPr>
          <w:rFonts w:ascii="Times New Roman" w:hAnsi="Times New Roman"/>
          <w:color w:val="1155CC"/>
          <w:sz w:val="24"/>
          <w:u w:val="single"/>
        </w:rPr>
        <w:fldChar w:fldCharType="end"/>
      </w:r>
      <w:r>
        <w:rPr>
          <w:rFonts w:ascii="Times New Roman" w:hAnsi="Times New Roman"/>
          <w:sz w:val="24"/>
        </w:rPr>
        <w:t>.</w:t>
      </w:r>
    </w:p>
    <w:p w14:paraId="0C000000">
      <w:pPr>
        <w:widowControl w:val="1"/>
        <w:numPr>
          <w:ilvl w:val="1"/>
          <w:numId w:val="1"/>
        </w:numPr>
        <w:ind w:right="7"/>
        <w:jc w:val="both"/>
      </w:pPr>
      <w:r>
        <w:rPr>
          <w:rFonts w:ascii="Times New Roman" w:hAnsi="Times New Roman"/>
          <w:sz w:val="24"/>
        </w:rPr>
        <w:t xml:space="preserve">Публичная оферта, оферта, договор, пользовательское соглашение, соглашение - настоящий документ, который направляет Исполнитель любому, кто отзовется, и которое содержит все существенные условия.  Данное предложение содержит все условия, которые признаны существенными законодательством или необходимы для данного вида правоотношений, а также те условия, относительно которых по заявлению Исполнителя должно быть достигнуто соглашение. В соответствии с частью 2 статьи 394, частью 3 статьи 396 Гражданского кодекса Республики Казахстан настоящий Договор признается заключенным Сторонами в письменной форме. </w:t>
      </w:r>
    </w:p>
    <w:p w14:paraId="0D000000">
      <w:pPr>
        <w:widowControl w:val="1"/>
        <w:numPr>
          <w:ilvl w:val="0"/>
          <w:numId w:val="1"/>
        </w:numPr>
        <w:ind w:right="7"/>
        <w:jc w:val="both"/>
      </w:pPr>
      <w:r>
        <w:rPr>
          <w:rFonts w:ascii="Times New Roman" w:hAnsi="Times New Roman"/>
          <w:b w:val="1"/>
          <w:sz w:val="24"/>
          <w:highlight w:val="white"/>
        </w:rPr>
        <w:t xml:space="preserve">Предметом </w:t>
      </w:r>
      <w:r>
        <w:rPr>
          <w:rFonts w:ascii="Times New Roman" w:hAnsi="Times New Roman"/>
          <w:b w:val="1"/>
          <w:sz w:val="24"/>
          <w:highlight w:val="white"/>
        </w:rPr>
        <w:t xml:space="preserve">Договора </w:t>
      </w:r>
      <w:r>
        <w:rPr>
          <w:rFonts w:ascii="Times New Roman" w:hAnsi="Times New Roman"/>
          <w:sz w:val="24"/>
          <w:highlight w:val="white"/>
        </w:rPr>
        <w:t>является</w:t>
      </w:r>
      <w:r>
        <w:rPr>
          <w:rFonts w:ascii="Times New Roman" w:hAnsi="Times New Roman"/>
          <w:b w:val="1"/>
          <w:sz w:val="24"/>
          <w:highlight w:val="white"/>
        </w:rPr>
        <w:t xml:space="preserve"> </w:t>
      </w:r>
      <w:r>
        <w:rPr>
          <w:rFonts w:ascii="Times New Roman" w:hAnsi="Times New Roman"/>
          <w:sz w:val="24"/>
        </w:rPr>
        <w:t xml:space="preserve">оказание Исполнителем информационно-консультационных услуг Заказчику в виде предоставления доступа к </w:t>
      </w:r>
      <w:r>
        <w:rPr>
          <w:rFonts w:ascii="Times New Roman" w:hAnsi="Times New Roman"/>
          <w:b w:val="1"/>
          <w:sz w:val="24"/>
        </w:rPr>
        <w:t xml:space="preserve">записи </w:t>
      </w:r>
      <w:r>
        <w:rPr>
          <w:rFonts w:ascii="Times New Roman" w:hAnsi="Times New Roman"/>
          <w:b w:val="1"/>
          <w:sz w:val="24"/>
        </w:rPr>
        <w:t>вебинара</w:t>
      </w:r>
      <w:r>
        <w:rPr>
          <w:rFonts w:ascii="Times New Roman" w:hAnsi="Times New Roman"/>
          <w:b w:val="1"/>
          <w:sz w:val="24"/>
        </w:rPr>
        <w:t xml:space="preserve"> на тему: «Куда инвестировать в 2025 году»,</w:t>
      </w:r>
      <w:r>
        <w:rPr>
          <w:rFonts w:ascii="Times New Roman" w:hAnsi="Times New Roman"/>
          <w:sz w:val="24"/>
        </w:rPr>
        <w:t xml:space="preserve"> проводимого 16.01.2025 года в сети Интернет (далее – </w:t>
      </w:r>
      <w:r>
        <w:rPr>
          <w:rFonts w:ascii="Times New Roman" w:hAnsi="Times New Roman"/>
          <w:sz w:val="24"/>
        </w:rPr>
        <w:t>Услуга</w:t>
      </w:r>
      <w:r>
        <w:rPr>
          <w:rFonts w:ascii="Times New Roman" w:hAnsi="Times New Roman"/>
          <w:sz w:val="24"/>
        </w:rPr>
        <w:t xml:space="preserve">). </w:t>
      </w:r>
    </w:p>
    <w:p w14:paraId="0E000000">
      <w:pPr>
        <w:widowControl w:val="0"/>
        <w:tabs>
          <w:tab w:leader="none" w:pos="926" w:val="left"/>
        </w:tabs>
        <w:ind w:left="850" w:right="7"/>
        <w:jc w:val="both"/>
      </w:pPr>
      <w:r>
        <w:rPr>
          <w:rFonts w:ascii="Times New Roman" w:hAnsi="Times New Roman"/>
          <w:sz w:val="24"/>
        </w:rPr>
        <w:t>и обязанность Заказчика оплатить эти Услуги.</w:t>
      </w:r>
    </w:p>
    <w:p w14:paraId="0F000000">
      <w:pPr>
        <w:widowControl w:val="0"/>
        <w:numPr>
          <w:ilvl w:val="1"/>
          <w:numId w:val="1"/>
        </w:numPr>
        <w:tabs>
          <w:tab w:leader="none" w:pos="1418" w:val="left"/>
        </w:tabs>
        <w:ind w:right="7"/>
        <w:jc w:val="both"/>
      </w:pPr>
      <w:r>
        <w:rPr>
          <w:rFonts w:ascii="Times New Roman" w:hAnsi="Times New Roman"/>
          <w:sz w:val="24"/>
        </w:rPr>
        <w:t>Исполнитель обязан оказать Услуги непосредственно Заказчику и с надлежащим качеством.</w:t>
      </w:r>
    </w:p>
    <w:p w14:paraId="10000000">
      <w:pPr>
        <w:widowControl w:val="0"/>
        <w:numPr>
          <w:ilvl w:val="1"/>
          <w:numId w:val="1"/>
        </w:numPr>
        <w:tabs>
          <w:tab w:leader="none" w:pos="839" w:val="left"/>
          <w:tab w:leader="none" w:pos="1418" w:val="left"/>
        </w:tabs>
        <w:ind w:right="7"/>
        <w:jc w:val="both"/>
      </w:pPr>
      <w:r>
        <w:rPr>
          <w:rFonts w:ascii="Times New Roman" w:hAnsi="Times New Roman"/>
          <w:sz w:val="24"/>
        </w:rPr>
        <w:t>Заказчик обязан оплатить Услуги по стоимости, указанной в настоящей Оферте.</w:t>
      </w:r>
    </w:p>
    <w:p w14:paraId="11000000">
      <w:pPr>
        <w:widowControl w:val="1"/>
        <w:numPr>
          <w:ilvl w:val="0"/>
          <w:numId w:val="1"/>
        </w:numPr>
        <w:tabs>
          <w:tab w:leader="none" w:pos="1418" w:val="left"/>
        </w:tabs>
        <w:ind w:right="7"/>
        <w:jc w:val="both"/>
      </w:pPr>
      <w:r>
        <w:rPr>
          <w:rFonts w:ascii="Times New Roman" w:hAnsi="Times New Roman"/>
          <w:b w:val="1"/>
          <w:sz w:val="24"/>
          <w:highlight w:val="white"/>
        </w:rPr>
        <w:t>Стоимость услуг и условия оплаты</w:t>
      </w:r>
    </w:p>
    <w:p w14:paraId="12000000">
      <w:pPr>
        <w:widowControl w:val="1"/>
        <w:numPr>
          <w:ilvl w:val="1"/>
          <w:numId w:val="1"/>
        </w:numPr>
        <w:tabs>
          <w:tab w:leader="none" w:pos="1418" w:val="left"/>
        </w:tabs>
        <w:ind w:right="7"/>
        <w:jc w:val="both"/>
      </w:pPr>
      <w:r>
        <w:rPr>
          <w:rFonts w:ascii="Times New Roman" w:hAnsi="Times New Roman"/>
          <w:b w:val="1"/>
          <w:sz w:val="24"/>
          <w:highlight w:val="white"/>
        </w:rPr>
        <w:t xml:space="preserve"> </w:t>
      </w:r>
      <w:r>
        <w:rPr>
          <w:rFonts w:ascii="Times New Roman" w:hAnsi="Times New Roman"/>
          <w:sz w:val="24"/>
        </w:rPr>
        <w:t>Стоимость Усл</w:t>
      </w:r>
      <w:r>
        <w:rPr>
          <w:rFonts w:ascii="Times New Roman" w:hAnsi="Times New Roman"/>
          <w:sz w:val="24"/>
        </w:rPr>
        <w:t xml:space="preserve">уг Исполнителя </w:t>
      </w:r>
      <w:r>
        <w:rPr>
          <w:rFonts w:ascii="Times New Roman" w:hAnsi="Times New Roman"/>
          <w:sz w:val="24"/>
        </w:rPr>
        <w:t xml:space="preserve">составляет </w:t>
      </w:r>
      <w:r>
        <w:rPr>
          <w:rFonts w:ascii="Times New Roman" w:hAnsi="Times New Roman"/>
          <w:b w:val="1"/>
          <w:sz w:val="24"/>
        </w:rPr>
        <w:t>7 500</w:t>
      </w:r>
      <w:r>
        <w:rPr>
          <w:rFonts w:ascii="Times New Roman" w:hAnsi="Times New Roman"/>
          <w:b w:val="1"/>
          <w:sz w:val="24"/>
        </w:rPr>
        <w:t xml:space="preserve"> (</w:t>
      </w:r>
      <w:r>
        <w:rPr>
          <w:rFonts w:ascii="Times New Roman" w:hAnsi="Times New Roman"/>
          <w:b w:val="1"/>
          <w:sz w:val="24"/>
        </w:rPr>
        <w:t>Семь</w:t>
      </w:r>
      <w:r>
        <w:rPr>
          <w:rFonts w:ascii="Times New Roman" w:hAnsi="Times New Roman"/>
          <w:b w:val="1"/>
          <w:sz w:val="24"/>
        </w:rPr>
        <w:t xml:space="preserve"> тысяч</w:t>
      </w:r>
      <w:r>
        <w:rPr>
          <w:rFonts w:ascii="Times New Roman" w:hAnsi="Times New Roman"/>
          <w:b w:val="1"/>
          <w:sz w:val="24"/>
        </w:rPr>
        <w:t xml:space="preserve"> пятьсот</w:t>
      </w:r>
      <w:r>
        <w:rPr>
          <w:rFonts w:ascii="Times New Roman" w:hAnsi="Times New Roman"/>
          <w:b w:val="1"/>
          <w:sz w:val="24"/>
        </w:rPr>
        <w:t>) тенге</w:t>
      </w:r>
      <w:r>
        <w:rPr>
          <w:rFonts w:ascii="Times New Roman" w:hAnsi="Times New Roman"/>
          <w:sz w:val="24"/>
        </w:rPr>
        <w:t xml:space="preserve"> 00 </w:t>
      </w:r>
      <w:r>
        <w:rPr>
          <w:rFonts w:ascii="Times New Roman" w:hAnsi="Times New Roman"/>
          <w:sz w:val="24"/>
        </w:rPr>
        <w:t>тиын</w:t>
      </w:r>
      <w:r>
        <w:rPr>
          <w:rFonts w:ascii="Times New Roman" w:hAnsi="Times New Roman"/>
          <w:sz w:val="24"/>
        </w:rPr>
        <w:t>.</w:t>
      </w:r>
    </w:p>
    <w:p w14:paraId="13000000">
      <w:pPr>
        <w:widowControl w:val="1"/>
        <w:numPr>
          <w:ilvl w:val="1"/>
          <w:numId w:val="1"/>
        </w:numPr>
        <w:tabs>
          <w:tab w:leader="none" w:pos="1418" w:val="left"/>
        </w:tabs>
        <w:ind w:right="7"/>
        <w:jc w:val="both"/>
      </w:pPr>
      <w:r>
        <w:rPr>
          <w:rFonts w:ascii="Times New Roman" w:hAnsi="Times New Roman"/>
          <w:sz w:val="24"/>
        </w:rPr>
        <w:t xml:space="preserve"> Оказание Услуг, предоставляемых Исполнителем Заказчику, осуществляется на условиях 100% (Стопроцентной) предоплаты. </w:t>
      </w:r>
    </w:p>
    <w:p w14:paraId="14000000">
      <w:pPr>
        <w:widowControl w:val="1"/>
        <w:numPr>
          <w:ilvl w:val="1"/>
          <w:numId w:val="1"/>
        </w:numPr>
        <w:tabs>
          <w:tab w:leader="none" w:pos="1418" w:val="left"/>
        </w:tabs>
        <w:ind w:right="7"/>
        <w:jc w:val="both"/>
      </w:pPr>
      <w:r>
        <w:rPr>
          <w:rFonts w:ascii="Times New Roman" w:hAnsi="Times New Roman"/>
          <w:sz w:val="24"/>
        </w:rPr>
        <w:t xml:space="preserve">Оплата услуг производится Заказчиком в тенге путем перечисления суммы платежа через систему </w:t>
      </w:r>
      <w:r>
        <w:rPr>
          <w:rFonts w:ascii="Times New Roman" w:hAnsi="Times New Roman"/>
          <w:sz w:val="24"/>
        </w:rPr>
        <w:t>Robokassa</w:t>
      </w:r>
      <w:r>
        <w:rPr>
          <w:rFonts w:ascii="Times New Roman" w:hAnsi="Times New Roman"/>
          <w:sz w:val="24"/>
        </w:rPr>
        <w:t xml:space="preserve"> с использованием средств оплаты доступных в системе </w:t>
      </w:r>
      <w:r>
        <w:rPr>
          <w:rFonts w:ascii="Times New Roman" w:hAnsi="Times New Roman"/>
          <w:sz w:val="24"/>
        </w:rPr>
        <w:t>Robokassa</w:t>
      </w:r>
      <w:r>
        <w:rPr>
          <w:rFonts w:ascii="Times New Roman" w:hAnsi="Times New Roman"/>
          <w:sz w:val="24"/>
        </w:rPr>
        <w:t>.</w:t>
      </w:r>
    </w:p>
    <w:p w14:paraId="15000000">
      <w:pPr>
        <w:widowControl w:val="1"/>
        <w:numPr>
          <w:ilvl w:val="1"/>
          <w:numId w:val="1"/>
        </w:numPr>
        <w:tabs>
          <w:tab w:leader="none" w:pos="1418" w:val="left"/>
        </w:tabs>
        <w:ind w:right="7"/>
        <w:jc w:val="both"/>
        <w:rPr>
          <w:rFonts w:ascii="Times New Roman" w:hAnsi="Times New Roman"/>
        </w:rPr>
      </w:pPr>
      <w:r>
        <w:rPr>
          <w:rFonts w:ascii="Times New Roman" w:hAnsi="Times New Roman"/>
          <w:sz w:val="24"/>
        </w:rPr>
        <w:t xml:space="preserve">При использовании Пользователем системы </w:t>
      </w:r>
      <w:r>
        <w:rPr>
          <w:rFonts w:ascii="Times New Roman" w:hAnsi="Times New Roman"/>
          <w:sz w:val="24"/>
        </w:rPr>
        <w:t>Robokassa</w:t>
      </w:r>
      <w:r>
        <w:rPr>
          <w:rFonts w:ascii="Times New Roman" w:hAnsi="Times New Roman"/>
          <w:sz w:val="24"/>
        </w:rPr>
        <w:t xml:space="preserve"> обеспечиваются все предусмотренные действующим законодательством меры безопасности платежей с использованием пластиковой карты.</w:t>
      </w:r>
    </w:p>
    <w:p w14:paraId="16000000">
      <w:pPr>
        <w:widowControl w:val="1"/>
        <w:numPr>
          <w:ilvl w:val="1"/>
          <w:numId w:val="1"/>
        </w:numPr>
        <w:tabs>
          <w:tab w:leader="none" w:pos="1418" w:val="left"/>
        </w:tabs>
        <w:ind w:right="7"/>
        <w:jc w:val="both"/>
      </w:pPr>
      <w:r>
        <w:rPr>
          <w:rFonts w:ascii="Times New Roman" w:hAnsi="Times New Roman"/>
          <w:sz w:val="24"/>
        </w:rPr>
        <w:t>Услуги считаются оплаченными Заказчиком с момента поступления всей суммы оплаты на расчетный счет Исполнителя.</w:t>
      </w:r>
    </w:p>
    <w:p w14:paraId="17000000">
      <w:pPr>
        <w:widowControl w:val="1"/>
        <w:numPr>
          <w:ilvl w:val="1"/>
          <w:numId w:val="1"/>
        </w:numPr>
        <w:tabs>
          <w:tab w:leader="none" w:pos="1418" w:val="left"/>
        </w:tabs>
        <w:ind w:right="7"/>
        <w:jc w:val="both"/>
      </w:pPr>
      <w:r>
        <w:rPr>
          <w:rFonts w:ascii="Times New Roman" w:hAnsi="Times New Roman"/>
          <w:sz w:val="24"/>
        </w:rPr>
        <w:t xml:space="preserve">Исполнитель выдает Заказчику необходимый чек в соответствии с требованиями законодательства. </w:t>
      </w:r>
    </w:p>
    <w:p w14:paraId="18000000">
      <w:pPr>
        <w:widowControl w:val="1"/>
        <w:numPr>
          <w:ilvl w:val="1"/>
          <w:numId w:val="1"/>
        </w:numPr>
        <w:tabs>
          <w:tab w:leader="none" w:pos="1418" w:val="left"/>
        </w:tabs>
        <w:ind w:right="7"/>
        <w:jc w:val="both"/>
      </w:pPr>
      <w:r>
        <w:rPr>
          <w:rFonts w:ascii="Times New Roman" w:hAnsi="Times New Roman"/>
          <w:sz w:val="24"/>
        </w:rPr>
        <w:t xml:space="preserve">Исполнитель выдает Заказчику </w:t>
      </w:r>
      <w:r>
        <w:rPr>
          <w:rFonts w:ascii="Times New Roman" w:hAnsi="Times New Roman"/>
          <w:b w:val="1"/>
          <w:sz w:val="24"/>
        </w:rPr>
        <w:t>по требованию</w:t>
      </w:r>
      <w:r>
        <w:rPr>
          <w:rFonts w:ascii="Times New Roman" w:hAnsi="Times New Roman"/>
          <w:sz w:val="24"/>
        </w:rPr>
        <w:t xml:space="preserve"> </w:t>
      </w:r>
      <w:r>
        <w:rPr>
          <w:rFonts w:ascii="Times New Roman" w:hAnsi="Times New Roman"/>
          <w:sz w:val="24"/>
        </w:rPr>
        <w:t xml:space="preserve">электронный акт выполненных работ (оказанных услуг) по форме Р-1 Приложение 50 к </w:t>
      </w:r>
      <w:r>
        <w:rPr>
          <w:rFonts w:ascii="Times New Roman" w:hAnsi="Times New Roman"/>
          <w:sz w:val="24"/>
        </w:rPr>
        <w:fldChar w:fldCharType="begin"/>
      </w:r>
      <w:r>
        <w:rPr>
          <w:rFonts w:ascii="Times New Roman" w:hAnsi="Times New Roman"/>
          <w:sz w:val="24"/>
        </w:rPr>
        <w:instrText>HYPERLINK "https://online.zakon.kz/Document/?doc_id=31318730"</w:instrText>
      </w:r>
      <w:r>
        <w:rPr>
          <w:rFonts w:ascii="Times New Roman" w:hAnsi="Times New Roman"/>
          <w:sz w:val="24"/>
        </w:rPr>
        <w:fldChar w:fldCharType="separate"/>
      </w:r>
      <w:r>
        <w:rPr>
          <w:rFonts w:ascii="Times New Roman" w:hAnsi="Times New Roman"/>
          <w:sz w:val="24"/>
        </w:rPr>
        <w:t>приказу</w:t>
      </w:r>
      <w:r>
        <w:rPr>
          <w:rFonts w:ascii="Times New Roman" w:hAnsi="Times New Roman"/>
          <w:sz w:val="24"/>
        </w:rPr>
        <w:fldChar w:fldCharType="end"/>
      </w:r>
      <w:r>
        <w:rPr>
          <w:rFonts w:ascii="Times New Roman" w:hAnsi="Times New Roman"/>
          <w:sz w:val="24"/>
        </w:rPr>
        <w:t xml:space="preserve"> Министра финансов Республики Казахста</w:t>
      </w:r>
      <w:r>
        <w:rPr>
          <w:rFonts w:ascii="Times New Roman" w:hAnsi="Times New Roman"/>
          <w:sz w:val="24"/>
        </w:rPr>
        <w:t>н от 20 декабря 2012 года № 562</w:t>
      </w:r>
      <w:r>
        <w:rPr>
          <w:rFonts w:ascii="Times New Roman" w:hAnsi="Times New Roman"/>
          <w:sz w:val="24"/>
        </w:rPr>
        <w:t>.</w:t>
      </w:r>
    </w:p>
    <w:p w14:paraId="19000000">
      <w:pPr>
        <w:widowControl w:val="1"/>
        <w:numPr>
          <w:ilvl w:val="1"/>
          <w:numId w:val="1"/>
        </w:numPr>
        <w:tabs>
          <w:tab w:leader="none" w:pos="1418" w:val="left"/>
        </w:tabs>
        <w:ind w:right="7"/>
        <w:jc w:val="both"/>
        <w:rPr>
          <w:rFonts w:ascii="Times New Roman" w:hAnsi="Times New Roman"/>
          <w:sz w:val="24"/>
        </w:rPr>
      </w:pPr>
      <w:r>
        <w:rPr>
          <w:rFonts w:ascii="Times New Roman" w:hAnsi="Times New Roman"/>
          <w:sz w:val="24"/>
        </w:rPr>
        <w:t>Заказчик обязуется в течение 3-х рабочих дней с момента получения акта выполненных работ (оказанных услуг) подписать Акт либо предоставить мотивированный отказ от подписания. В случае, если Акт не подписан в установленный срок, а Заказчиком не направлен мотивированный отказ от подписания в тот же срок, то услуги считаются выполненными Исполнителем и принятыми Заказчиком в полном объеме и без замечаний, а Акт подписанным.</w:t>
      </w:r>
    </w:p>
    <w:p w14:paraId="1A000000">
      <w:pPr>
        <w:widowControl w:val="1"/>
        <w:numPr>
          <w:ilvl w:val="0"/>
          <w:numId w:val="1"/>
        </w:numPr>
        <w:ind w:right="7"/>
        <w:jc w:val="both"/>
        <w:rPr>
          <w:highlight w:val="white"/>
        </w:rPr>
      </w:pPr>
      <w:r>
        <w:rPr>
          <w:rFonts w:ascii="Times New Roman" w:hAnsi="Times New Roman"/>
          <w:b w:val="1"/>
          <w:sz w:val="24"/>
          <w:highlight w:val="white"/>
        </w:rPr>
        <w:t>Акцепт оферты и заключение договора</w:t>
      </w:r>
    </w:p>
    <w:p w14:paraId="1B000000">
      <w:pPr>
        <w:widowControl w:val="1"/>
        <w:numPr>
          <w:ilvl w:val="1"/>
          <w:numId w:val="1"/>
        </w:numPr>
        <w:ind w:right="7"/>
        <w:jc w:val="both"/>
        <w:rPr>
          <w:highlight w:val="white"/>
        </w:rPr>
      </w:pPr>
      <w:r>
        <w:rPr>
          <w:rFonts w:ascii="Times New Roman" w:hAnsi="Times New Roman"/>
          <w:sz w:val="24"/>
        </w:rPr>
        <w:t>Заказчик производит акцепт Оферты (заключение Договора) путем оформления заказа на сайте https://lkfinance.kz/ и предварительной полной оплаты Услуг Исполнителя, в порядке и размере, предусмотренной настоящей Офертой. В случае невыполнения полностью или частично хотя бы одного из названных условий, Оферта считается неакцептованной, а Договор - незаключенным.</w:t>
      </w:r>
    </w:p>
    <w:p w14:paraId="1C000000">
      <w:pPr>
        <w:widowControl w:val="1"/>
        <w:numPr>
          <w:ilvl w:val="1"/>
          <w:numId w:val="1"/>
        </w:numPr>
        <w:ind w:right="7"/>
        <w:jc w:val="both"/>
        <w:rPr>
          <w:highlight w:val="white"/>
        </w:rPr>
      </w:pPr>
      <w:r>
        <w:rPr>
          <w:rFonts w:ascii="Times New Roman" w:hAnsi="Times New Roman"/>
          <w:sz w:val="24"/>
        </w:rPr>
        <w:t>Совершая акцепт настоящей оферты (заключая настоящий договор), Заказчик - физическое лицо осознает необходимость предоставления Исполнителю своих персональных данных. Акцепт оферты (Факт заключения договора) является согласием Заказчика - физического лица на обработку Исполнителем его персональных данных. Исполнитель гарантирует соблюдение требований Закона Республики Казахстан от 21 мая 2013 года № 94-V «О персональных данных и их защите» и сохранение конфиденциальности информации, полученной в ходе исполнения договора.</w:t>
      </w:r>
    </w:p>
    <w:p w14:paraId="1D000000">
      <w:pPr>
        <w:widowControl w:val="1"/>
        <w:numPr>
          <w:ilvl w:val="0"/>
          <w:numId w:val="1"/>
        </w:numPr>
        <w:ind w:right="7"/>
        <w:jc w:val="both"/>
        <w:rPr>
          <w:highlight w:val="white"/>
        </w:rPr>
      </w:pPr>
      <w:r>
        <w:rPr>
          <w:rFonts w:ascii="Times New Roman" w:hAnsi="Times New Roman"/>
          <w:b w:val="1"/>
          <w:sz w:val="24"/>
          <w:highlight w:val="white"/>
        </w:rPr>
        <w:t>Порядок исполнения договора</w:t>
      </w:r>
    </w:p>
    <w:p w14:paraId="1E000000">
      <w:pPr>
        <w:widowControl w:val="1"/>
        <w:numPr>
          <w:ilvl w:val="1"/>
          <w:numId w:val="1"/>
        </w:numPr>
        <w:ind w:right="7"/>
        <w:jc w:val="both"/>
        <w:rPr>
          <w:rFonts w:ascii="Times New Roman" w:hAnsi="Times New Roman"/>
          <w:sz w:val="24"/>
        </w:rPr>
      </w:pPr>
      <w:r>
        <w:rPr>
          <w:rFonts w:ascii="Times New Roman" w:hAnsi="Times New Roman"/>
          <w:sz w:val="24"/>
        </w:rPr>
        <w:t xml:space="preserve">После оплаты Заказчиком Услуг согласно п. 4.1 настоящей Оферты, Исполнитель предоставляет Заказчику доступ к Записи </w:t>
      </w:r>
      <w:r>
        <w:rPr>
          <w:rFonts w:ascii="Times New Roman" w:hAnsi="Times New Roman"/>
          <w:sz w:val="24"/>
        </w:rPr>
        <w:t>вебинара</w:t>
      </w:r>
      <w:r>
        <w:rPr>
          <w:rFonts w:ascii="Times New Roman" w:hAnsi="Times New Roman"/>
          <w:sz w:val="24"/>
        </w:rPr>
        <w:t>.</w:t>
      </w:r>
    </w:p>
    <w:p w14:paraId="1F000000">
      <w:pPr>
        <w:widowControl w:val="1"/>
        <w:numPr>
          <w:ilvl w:val="1"/>
          <w:numId w:val="1"/>
        </w:numPr>
        <w:ind w:right="7"/>
        <w:jc w:val="both"/>
        <w:rPr>
          <w:rFonts w:ascii="Times New Roman" w:hAnsi="Times New Roman"/>
          <w:sz w:val="24"/>
        </w:rPr>
      </w:pPr>
      <w:r>
        <w:rPr>
          <w:rFonts w:ascii="Times New Roman" w:hAnsi="Times New Roman"/>
          <w:sz w:val="24"/>
        </w:rPr>
        <w:t>Услуг</w:t>
      </w:r>
      <w:r>
        <w:rPr>
          <w:rFonts w:ascii="Times New Roman" w:hAnsi="Times New Roman"/>
          <w:sz w:val="24"/>
        </w:rPr>
        <w:t>а</w:t>
      </w:r>
      <w:bookmarkStart w:id="2" w:name="_GoBack"/>
      <w:bookmarkEnd w:id="2"/>
      <w:r>
        <w:rPr>
          <w:rFonts w:ascii="Times New Roman" w:hAnsi="Times New Roman"/>
          <w:sz w:val="24"/>
        </w:rPr>
        <w:t xml:space="preserve"> предоставляются дистанционно</w:t>
      </w:r>
      <w:r>
        <w:rPr>
          <w:rFonts w:ascii="Times New Roman" w:hAnsi="Times New Roman"/>
          <w:sz w:val="24"/>
        </w:rPr>
        <w:t>.</w:t>
      </w:r>
    </w:p>
    <w:p w14:paraId="20000000">
      <w:pPr>
        <w:widowControl w:val="1"/>
        <w:numPr>
          <w:ilvl w:val="0"/>
          <w:numId w:val="1"/>
        </w:numPr>
        <w:ind w:right="7"/>
        <w:jc w:val="both"/>
        <w:rPr>
          <w:highlight w:val="white"/>
        </w:rPr>
      </w:pPr>
      <w:r>
        <w:rPr>
          <w:rFonts w:ascii="Times New Roman" w:hAnsi="Times New Roman"/>
          <w:b w:val="1"/>
          <w:sz w:val="24"/>
          <w:highlight w:val="white"/>
        </w:rPr>
        <w:t>Срок действия договора</w:t>
      </w:r>
    </w:p>
    <w:p w14:paraId="21000000">
      <w:pPr>
        <w:widowControl w:val="1"/>
        <w:numPr>
          <w:ilvl w:val="1"/>
          <w:numId w:val="1"/>
        </w:numPr>
        <w:ind w:right="7"/>
        <w:jc w:val="both"/>
        <w:rPr>
          <w:highlight w:val="white"/>
        </w:rPr>
      </w:pPr>
      <w:r>
        <w:rPr>
          <w:rFonts w:ascii="Times New Roman" w:hAnsi="Times New Roman"/>
          <w:sz w:val="24"/>
        </w:rPr>
        <w:t>Договор считается заключенным с момента акцепта Оферты Заказчиком и действует:</w:t>
      </w:r>
    </w:p>
    <w:p w14:paraId="22000000">
      <w:pPr>
        <w:widowControl w:val="1"/>
        <w:numPr>
          <w:ilvl w:val="1"/>
          <w:numId w:val="1"/>
        </w:numPr>
        <w:ind w:right="7"/>
        <w:jc w:val="both"/>
        <w:rPr>
          <w:highlight w:val="white"/>
        </w:rPr>
      </w:pPr>
      <w:r>
        <w:rPr>
          <w:rFonts w:ascii="Times New Roman" w:hAnsi="Times New Roman"/>
          <w:sz w:val="24"/>
        </w:rPr>
        <w:t>До момента полного исполнения Сторонами обязательств по Договору;</w:t>
      </w:r>
    </w:p>
    <w:p w14:paraId="23000000">
      <w:pPr>
        <w:widowControl w:val="1"/>
        <w:numPr>
          <w:ilvl w:val="1"/>
          <w:numId w:val="1"/>
        </w:numPr>
        <w:ind w:right="7"/>
        <w:jc w:val="both"/>
        <w:rPr>
          <w:highlight w:val="white"/>
        </w:rPr>
      </w:pPr>
      <w:r>
        <w:rPr>
          <w:rFonts w:ascii="Times New Roman" w:hAnsi="Times New Roman"/>
          <w:sz w:val="24"/>
        </w:rPr>
        <w:t>До момента расторжения Договора в соответствии с настоящей Офертой.</w:t>
      </w:r>
    </w:p>
    <w:p w14:paraId="24000000">
      <w:pPr>
        <w:widowControl w:val="1"/>
        <w:numPr>
          <w:ilvl w:val="0"/>
          <w:numId w:val="1"/>
        </w:numPr>
        <w:ind w:right="7"/>
        <w:jc w:val="both"/>
        <w:rPr>
          <w:highlight w:val="white"/>
        </w:rPr>
      </w:pPr>
      <w:r>
        <w:rPr>
          <w:rFonts w:ascii="Times New Roman" w:hAnsi="Times New Roman"/>
          <w:b w:val="1"/>
          <w:sz w:val="24"/>
          <w:highlight w:val="white"/>
        </w:rPr>
        <w:t>Расторжение договора</w:t>
      </w:r>
    </w:p>
    <w:p w14:paraId="25000000">
      <w:pPr>
        <w:widowControl w:val="1"/>
        <w:numPr>
          <w:ilvl w:val="1"/>
          <w:numId w:val="1"/>
        </w:numPr>
        <w:ind w:right="7"/>
        <w:jc w:val="both"/>
        <w:rPr>
          <w:highlight w:val="white"/>
        </w:rPr>
      </w:pPr>
      <w:r>
        <w:rPr>
          <w:rFonts w:ascii="Times New Roman" w:hAnsi="Times New Roman"/>
          <w:sz w:val="24"/>
        </w:rPr>
        <w:t xml:space="preserve">В том случае, если Заказчик после внесения предоплаты не воспользовался Услугой Исполнителя и намерен расторгнуть Договор, Заказчик направляет соответствующее письменное заявление Исполнителю по адресу: </w:t>
      </w:r>
      <w:r>
        <w:rPr>
          <w:rStyle w:val="Style_1_ch"/>
          <w:rFonts w:ascii="Times New Roman" w:hAnsi="Times New Roman"/>
          <w:sz w:val="24"/>
        </w:rPr>
        <w:fldChar w:fldCharType="begin"/>
      </w:r>
      <w:r>
        <w:rPr>
          <w:rStyle w:val="Style_1_ch"/>
          <w:rFonts w:ascii="Times New Roman" w:hAnsi="Times New Roman"/>
          <w:sz w:val="24"/>
        </w:rPr>
        <w:instrText>HYPERLINK "mailto:info@lkfinance.kz"</w:instrText>
      </w:r>
      <w:r>
        <w:rPr>
          <w:rStyle w:val="Style_1_ch"/>
          <w:rFonts w:ascii="Times New Roman" w:hAnsi="Times New Roman"/>
          <w:sz w:val="24"/>
        </w:rPr>
        <w:fldChar w:fldCharType="separate"/>
      </w:r>
      <w:r>
        <w:rPr>
          <w:rStyle w:val="Style_1_ch"/>
          <w:rFonts w:ascii="Times New Roman" w:hAnsi="Times New Roman"/>
          <w:sz w:val="24"/>
        </w:rPr>
        <w:t>info@lkfinance.kz</w:t>
      </w:r>
      <w:r>
        <w:rPr>
          <w:rStyle w:val="Style_1_ch"/>
          <w:rFonts w:ascii="Times New Roman" w:hAnsi="Times New Roman"/>
          <w:sz w:val="24"/>
        </w:rPr>
        <w:fldChar w:fldCharType="end"/>
      </w:r>
      <w:r>
        <w:rPr>
          <w:rFonts w:ascii="Times New Roman" w:hAnsi="Times New Roman"/>
          <w:sz w:val="24"/>
        </w:rPr>
        <w:t>.</w:t>
      </w:r>
      <w:r>
        <w:rPr>
          <w:rFonts w:ascii="Times New Roman" w:hAnsi="Times New Roman"/>
          <w:sz w:val="24"/>
        </w:rPr>
        <w:t xml:space="preserve"> В</w:t>
      </w:r>
      <w:r>
        <w:rPr>
          <w:rFonts w:ascii="Times New Roman" w:hAnsi="Times New Roman"/>
          <w:sz w:val="24"/>
        </w:rPr>
        <w:t xml:space="preserve"> течение 14 (Четырнадцати) календарных дней с даты получения заявления (скан-копии заявления), Исполнитель возвращает Заказчику сумму предоплаты. Возврат производится по реквизитам, указанным в заявлении Заказчика.</w:t>
      </w:r>
    </w:p>
    <w:p w14:paraId="26000000">
      <w:pPr>
        <w:widowControl w:val="1"/>
        <w:numPr>
          <w:ilvl w:val="0"/>
          <w:numId w:val="1"/>
        </w:numPr>
        <w:ind w:right="7"/>
        <w:jc w:val="both"/>
        <w:rPr>
          <w:highlight w:val="white"/>
        </w:rPr>
      </w:pPr>
      <w:r>
        <w:rPr>
          <w:rFonts w:ascii="Times New Roman" w:hAnsi="Times New Roman"/>
          <w:b w:val="1"/>
          <w:sz w:val="24"/>
          <w:highlight w:val="white"/>
        </w:rPr>
        <w:t>Гарантии</w:t>
      </w:r>
    </w:p>
    <w:p w14:paraId="27000000">
      <w:pPr>
        <w:widowControl w:val="1"/>
        <w:numPr>
          <w:ilvl w:val="1"/>
          <w:numId w:val="1"/>
        </w:numPr>
        <w:ind w:right="7"/>
        <w:jc w:val="both"/>
        <w:rPr>
          <w:highlight w:val="white"/>
        </w:rPr>
      </w:pPr>
      <w:r>
        <w:rPr>
          <w:rFonts w:ascii="Times New Roman" w:hAnsi="Times New Roman"/>
          <w:sz w:val="24"/>
        </w:rPr>
        <w:t>Исполнитель гарантирует, что обладает всеми правами и полномочиями, необходимыми для заключения и исполнения Договора.</w:t>
      </w:r>
    </w:p>
    <w:p w14:paraId="28000000">
      <w:pPr>
        <w:widowControl w:val="1"/>
        <w:numPr>
          <w:ilvl w:val="1"/>
          <w:numId w:val="1"/>
        </w:numPr>
        <w:ind w:right="7"/>
        <w:jc w:val="both"/>
        <w:rPr>
          <w:highlight w:val="white"/>
        </w:rPr>
      </w:pPr>
      <w:r>
        <w:rPr>
          <w:rFonts w:ascii="Times New Roman" w:hAnsi="Times New Roman"/>
          <w:sz w:val="24"/>
        </w:rPr>
        <w:t>Соглашаясь с условиями и принимая условия настоящей Оферты путем ее акцепта, Заказчик заверяет Исполнителя и гарантирует Исполнителю, что:</w:t>
      </w:r>
    </w:p>
    <w:p w14:paraId="29000000">
      <w:pPr>
        <w:widowControl w:val="1"/>
        <w:numPr>
          <w:ilvl w:val="1"/>
          <w:numId w:val="1"/>
        </w:numPr>
        <w:ind w:right="7"/>
        <w:jc w:val="both"/>
        <w:rPr>
          <w:highlight w:val="white"/>
        </w:rPr>
      </w:pPr>
      <w:r>
        <w:rPr>
          <w:rFonts w:ascii="Times New Roman" w:hAnsi="Times New Roman"/>
          <w:sz w:val="24"/>
        </w:rPr>
        <w:t>Заказчик заключает Договор добровольно, при этом Заказчик: а) полностью ознакомился с условиями Оферты, б) полностью понимает предмет Договора</w:t>
      </w:r>
    </w:p>
    <w:p w14:paraId="2A000000">
      <w:pPr>
        <w:widowControl w:val="1"/>
        <w:numPr>
          <w:ilvl w:val="1"/>
          <w:numId w:val="1"/>
        </w:numPr>
        <w:ind w:right="7"/>
        <w:jc w:val="both"/>
        <w:rPr>
          <w:highlight w:val="white"/>
        </w:rPr>
      </w:pPr>
      <w:r>
        <w:rPr>
          <w:rFonts w:ascii="Times New Roman" w:hAnsi="Times New Roman"/>
          <w:sz w:val="24"/>
        </w:rPr>
        <w:t>Заказчик обладает всеми правами и полномочиями, необходимыми для заключения и исполнения Договора, в том числе является совершеннолетним и полностью дееспособным лицом, либо несовершеннолетним лицом, объявленным по решению уполномоченного органа полностью дееспособным (эмансипация) либо несовершеннолетним лицом, достигшим четырнадцати лет и получившим письменное разрешение в требуемой законом форме от своих родителей или иных законных представителей на заключение Пользовательского соглашения. Исполнитель вправе в любое время потребовать от Заказчика предоставление информации и документов, подтверждающих права и полномочия, как указано выше.</w:t>
      </w:r>
    </w:p>
    <w:p w14:paraId="2B000000">
      <w:pPr>
        <w:widowControl w:val="1"/>
        <w:numPr>
          <w:ilvl w:val="0"/>
          <w:numId w:val="1"/>
        </w:numPr>
        <w:ind w:right="7"/>
        <w:jc w:val="both"/>
      </w:pPr>
      <w:r>
        <w:rPr>
          <w:rFonts w:ascii="Times New Roman" w:hAnsi="Times New Roman"/>
          <w:b w:val="1"/>
          <w:sz w:val="24"/>
        </w:rPr>
        <w:t>Обязанности Заказчика</w:t>
      </w:r>
    </w:p>
    <w:p w14:paraId="2C000000">
      <w:pPr>
        <w:widowControl w:val="1"/>
        <w:numPr>
          <w:ilvl w:val="1"/>
          <w:numId w:val="1"/>
        </w:numPr>
        <w:ind w:right="7"/>
        <w:jc w:val="both"/>
      </w:pPr>
      <w:r>
        <w:rPr>
          <w:rFonts w:ascii="Times New Roman" w:hAnsi="Times New Roman"/>
          <w:sz w:val="24"/>
        </w:rPr>
        <w:t>Заказчик соглашается, что оставленные им отзывы и поставленные оценки могут быть опубликованы и использованы Исполнителем без дополнительного согласия Заказчика. При этом отзывы и приложенные к нему изображения публикуются и используются «как есть» с сохранением авторской грамматики и пунктуации, под именем Заказчика. Заказчик несет ответственность за достоверность сведений, содержащихся в оставленных им отзывах.</w:t>
      </w:r>
    </w:p>
    <w:p w14:paraId="2D000000">
      <w:pPr>
        <w:widowControl w:val="1"/>
        <w:numPr>
          <w:ilvl w:val="1"/>
          <w:numId w:val="1"/>
        </w:numPr>
        <w:ind w:right="7"/>
        <w:jc w:val="both"/>
      </w:pPr>
      <w:r>
        <w:rPr>
          <w:rFonts w:ascii="Times New Roman" w:hAnsi="Times New Roman"/>
          <w:sz w:val="24"/>
        </w:rPr>
        <w:t>Во время заполнения формы заказа Заказчик должен предоставить правдивую, точную и полную информацию о себе по вопросам, которые предлагаются в формах разделов Заказа и поддерживать эту информацию в актуальном состоянии, которое соответствует действительности.</w:t>
      </w:r>
    </w:p>
    <w:p w14:paraId="2E000000">
      <w:pPr>
        <w:widowControl w:val="1"/>
        <w:numPr>
          <w:ilvl w:val="1"/>
          <w:numId w:val="1"/>
        </w:numPr>
        <w:ind w:right="7"/>
        <w:jc w:val="both"/>
      </w:pPr>
      <w:r>
        <w:rPr>
          <w:rFonts w:ascii="Times New Roman" w:hAnsi="Times New Roman"/>
          <w:sz w:val="24"/>
        </w:rPr>
        <w:t>В случае предоставления недостоверной или неполной информации, Исполнитель имеет право приостановить оказание Услуги.</w:t>
      </w:r>
    </w:p>
    <w:p w14:paraId="2F000000">
      <w:pPr>
        <w:widowControl w:val="1"/>
        <w:numPr>
          <w:ilvl w:val="1"/>
          <w:numId w:val="1"/>
        </w:numPr>
        <w:ind w:right="7"/>
        <w:jc w:val="both"/>
      </w:pPr>
      <w:r>
        <w:rPr>
          <w:rFonts w:ascii="Times New Roman" w:hAnsi="Times New Roman"/>
          <w:sz w:val="24"/>
        </w:rPr>
        <w:t>Заказчик обязуется получать Услуги только в законных целях, соблюдать законодательство Республики Казахстан, а также права и законные интересы Исполнителя. Не допускается размещение Заказчиком сообщений и материалов, содержащих информацию, распространение которой запрещено законодательством Республики Казахстан.</w:t>
      </w:r>
    </w:p>
    <w:p w14:paraId="30000000">
      <w:pPr>
        <w:widowControl w:val="1"/>
        <w:numPr>
          <w:ilvl w:val="1"/>
          <w:numId w:val="1"/>
        </w:numPr>
        <w:ind w:right="7"/>
        <w:jc w:val="both"/>
      </w:pPr>
      <w:r>
        <w:rPr>
          <w:rFonts w:ascii="Times New Roman" w:hAnsi="Times New Roman"/>
          <w:sz w:val="24"/>
        </w:rPr>
        <w:t>Заказчик не имеет права совершать действий, которые влияют на нормальную работу сайта Исполнителя и являются его недобросовестным использованием.</w:t>
      </w:r>
    </w:p>
    <w:p w14:paraId="31000000">
      <w:pPr>
        <w:widowControl w:val="1"/>
        <w:numPr>
          <w:ilvl w:val="1"/>
          <w:numId w:val="1"/>
        </w:numPr>
        <w:ind w:right="7"/>
        <w:jc w:val="both"/>
      </w:pPr>
      <w:r>
        <w:rPr>
          <w:rFonts w:ascii="Times New Roman" w:hAnsi="Times New Roman"/>
          <w:sz w:val="24"/>
        </w:rPr>
        <w:t>Заказчик обязуется не использовать самостоятельно или с привлечением третьих лиц Услуги, которое может быть квалифицированы как нарушение прав третьих лиц на объекты интеллектуальной собственности, недобросовестная конкуренция, иное нарушение законодательства Республики Казахстан.</w:t>
      </w:r>
      <w:r>
        <w:rPr>
          <w:b w:val="1"/>
          <w:sz w:val="24"/>
        </w:rPr>
        <w:t xml:space="preserve"> </w:t>
      </w:r>
    </w:p>
    <w:p w14:paraId="32000000">
      <w:pPr>
        <w:widowControl w:val="1"/>
        <w:numPr>
          <w:ilvl w:val="1"/>
          <w:numId w:val="1"/>
        </w:numPr>
        <w:ind w:right="7"/>
        <w:jc w:val="both"/>
      </w:pPr>
      <w:r>
        <w:rPr>
          <w:rFonts w:ascii="Times New Roman" w:hAnsi="Times New Roman"/>
          <w:sz w:val="24"/>
        </w:rPr>
        <w:t xml:space="preserve">Заказчик обязуются не допускать в адрес и в отношении других Заказчиков, Исполнителя, консультантов Исполнителя выражений и высказываний в грубой, оскорбительной форме, проявлять агрессию и применять в своих высказываниях (как устных, так и письменных) ненормативную лексику. В случае получения жалобы или фиксации Исполнитель вышеперечисленных действий, такому Заказчику выставляется предупреждение. При наличии зафиксированного нарушения два и больше раза, Исполнитель имеет право ограничить доступ такого Заказчика к услугам. </w:t>
      </w:r>
    </w:p>
    <w:p w14:paraId="33000000">
      <w:pPr>
        <w:widowControl w:val="1"/>
        <w:numPr>
          <w:ilvl w:val="1"/>
          <w:numId w:val="1"/>
        </w:numPr>
        <w:ind w:right="7"/>
        <w:jc w:val="both"/>
      </w:pPr>
      <w:r>
        <w:rPr>
          <w:rFonts w:ascii="Times New Roman" w:hAnsi="Times New Roman"/>
          <w:sz w:val="24"/>
        </w:rPr>
        <w:t xml:space="preserve">Исполнитель имеет право в любой момент отказать любому Заказчику в оказании Услуг, имеет право приостановить, ограничить или прекратить доступ Заказчика к Услугам в случае нарушения Заказчиком условий настоящего Соглашения. </w:t>
      </w:r>
    </w:p>
    <w:p w14:paraId="34000000">
      <w:pPr>
        <w:widowControl w:val="1"/>
        <w:numPr>
          <w:ilvl w:val="0"/>
          <w:numId w:val="1"/>
        </w:numPr>
        <w:ind w:right="7"/>
        <w:jc w:val="both"/>
        <w:rPr>
          <w:highlight w:val="white"/>
        </w:rPr>
      </w:pPr>
      <w:r>
        <w:rPr>
          <w:rFonts w:ascii="Times New Roman" w:hAnsi="Times New Roman"/>
          <w:b w:val="1"/>
          <w:sz w:val="24"/>
          <w:highlight w:val="white"/>
        </w:rPr>
        <w:t>Ответственность сторон</w:t>
      </w:r>
    </w:p>
    <w:p w14:paraId="35000000">
      <w:pPr>
        <w:widowControl w:val="1"/>
        <w:numPr>
          <w:ilvl w:val="1"/>
          <w:numId w:val="1"/>
        </w:numPr>
        <w:ind w:right="7"/>
        <w:jc w:val="both"/>
        <w:rPr>
          <w:highlight w:val="white"/>
        </w:rPr>
      </w:pPr>
      <w:r>
        <w:rPr>
          <w:rFonts w:ascii="Times New Roman" w:hAnsi="Times New Roman"/>
          <w:sz w:val="24"/>
        </w:rPr>
        <w:t>Заказчик самостоятельно несет ответственность за достоверность сведений, указанных им при акцепте Оферты.</w:t>
      </w:r>
    </w:p>
    <w:p w14:paraId="36000000">
      <w:pPr>
        <w:widowControl w:val="1"/>
        <w:numPr>
          <w:ilvl w:val="1"/>
          <w:numId w:val="1"/>
        </w:numPr>
        <w:ind w:right="7"/>
        <w:jc w:val="both"/>
        <w:rPr>
          <w:highlight w:val="white"/>
        </w:rPr>
      </w:pPr>
      <w:r>
        <w:rPr>
          <w:rFonts w:ascii="Times New Roman" w:hAnsi="Times New Roman"/>
          <w:sz w:val="24"/>
        </w:rPr>
        <w:t>Исполнитель не несет ответственности за какие-либо действия, являющиеся прямым или косвенным результатом действий Заказчика.</w:t>
      </w:r>
    </w:p>
    <w:p w14:paraId="37000000">
      <w:pPr>
        <w:widowControl w:val="1"/>
        <w:numPr>
          <w:ilvl w:val="1"/>
          <w:numId w:val="1"/>
        </w:numPr>
        <w:ind w:right="7"/>
        <w:jc w:val="both"/>
        <w:rPr>
          <w:highlight w:val="white"/>
        </w:rPr>
      </w:pPr>
      <w:r>
        <w:rPr>
          <w:rFonts w:ascii="Times New Roman" w:hAnsi="Times New Roman"/>
          <w:sz w:val="24"/>
        </w:rPr>
        <w:t>Финансовые инструменты либо операции озвученные в ходе оказания консультационных услуг по данной оферте, не являются индивидуальной инвестиционной рекомендацией. Определение соответствия финансового инструмента либо операции инвестиционным целям, инвестиционному горизонту и толерантности к риску является задачей Заказчика. Исполнитель не несет ответственности за возможные убытки Заказчика в случае совершения операций, либо инвестирования в финансовые инструменты, упомянутые в ходе оказания консультационных услуг.</w:t>
      </w:r>
    </w:p>
    <w:p w14:paraId="38000000">
      <w:pPr>
        <w:widowControl w:val="1"/>
        <w:numPr>
          <w:ilvl w:val="1"/>
          <w:numId w:val="1"/>
        </w:numPr>
        <w:ind w:right="7"/>
        <w:jc w:val="both"/>
        <w:rPr>
          <w:highlight w:val="white"/>
        </w:rPr>
      </w:pPr>
      <w:r>
        <w:rPr>
          <w:rFonts w:ascii="Times New Roman" w:hAnsi="Times New Roman"/>
          <w:sz w:val="24"/>
        </w:rPr>
        <w:t>Сторона освобождается от ответственности за нарушение Договора в случае если такое нарушение явилось следствием действий (бездействия) другой Стороны.</w:t>
      </w:r>
    </w:p>
    <w:p w14:paraId="39000000">
      <w:pPr>
        <w:widowControl w:val="1"/>
        <w:numPr>
          <w:ilvl w:val="0"/>
          <w:numId w:val="1"/>
        </w:numPr>
        <w:ind w:right="7"/>
        <w:jc w:val="both"/>
        <w:rPr>
          <w:highlight w:val="white"/>
        </w:rPr>
      </w:pPr>
      <w:r>
        <w:rPr>
          <w:rFonts w:ascii="Times New Roman" w:hAnsi="Times New Roman"/>
          <w:b w:val="1"/>
          <w:sz w:val="24"/>
          <w:highlight w:val="white"/>
        </w:rPr>
        <w:t>Форс-мажор</w:t>
      </w:r>
    </w:p>
    <w:p w14:paraId="3A000000">
      <w:pPr>
        <w:widowControl w:val="1"/>
        <w:numPr>
          <w:ilvl w:val="1"/>
          <w:numId w:val="1"/>
        </w:numPr>
        <w:ind w:right="7"/>
        <w:jc w:val="both"/>
      </w:pPr>
      <w:r>
        <w:rPr>
          <w:rFonts w:ascii="Times New Roman" w:hAnsi="Times New Roman"/>
          <w:sz w:val="24"/>
        </w:rPr>
        <w:t xml:space="preserve">Стороны освобождаются от ответственности за частичное или полное неисполнение обязательств по Соглашению, если это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Сторона не могла предвидеть или предотвратить разумными мерами. 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 такие как, война, массовые беспорядки, эпидемии, природные пожары, землетрясение, наводнение, объявление блокады или эмбарго, принятие законов, указов, предписаний, актов и требований государственными органами, делающих невозможным исполнение обязательств Сторонами. </w:t>
      </w:r>
    </w:p>
    <w:p w14:paraId="3B000000">
      <w:pPr>
        <w:widowControl w:val="1"/>
        <w:numPr>
          <w:ilvl w:val="1"/>
          <w:numId w:val="1"/>
        </w:numPr>
        <w:ind w:right="7"/>
        <w:jc w:val="both"/>
      </w:pPr>
      <w:r>
        <w:rPr>
          <w:rFonts w:ascii="Times New Roman" w:hAnsi="Times New Roman"/>
          <w:sz w:val="24"/>
        </w:rPr>
        <w:t xml:space="preserve"> Сторона, ссылающаяся на обстоятельства непреодолимой силы, обязана в течение 15 (пятнадцати) календарных дней информировать другую Сторону о наступлении подобных обстоятельств с предоставлением удостоверяющих документов, выданных уполномоченными органами. Информация должна содержать данные о характере обстоятельств, а также оценку их влияния на исполнение Стороной своих обязательств по Соглашению и на предполагаемый срок действия названных обстоятельств. </w:t>
      </w:r>
    </w:p>
    <w:p w14:paraId="3C000000">
      <w:pPr>
        <w:widowControl w:val="1"/>
        <w:numPr>
          <w:ilvl w:val="1"/>
          <w:numId w:val="1"/>
        </w:numPr>
        <w:ind w:right="7"/>
        <w:jc w:val="both"/>
      </w:pPr>
      <w:r>
        <w:rPr>
          <w:rFonts w:ascii="Times New Roman" w:hAnsi="Times New Roman"/>
          <w:sz w:val="24"/>
        </w:rPr>
        <w:t xml:space="preserve">После прекращения действия указанных обстоятельств Сторона должна в 15 (пятнадцати) календарных дней известить об этом другую Сторону. При этом Сторона должна указать срок, в который предполагается исполнить обязательства по Соглашению. Если Сторона не направит или несвоевременно направит необходимые извещения, то она обязана возместить другой Стороне причиненные этим убытки. </w:t>
      </w:r>
    </w:p>
    <w:p w14:paraId="3D000000">
      <w:pPr>
        <w:widowControl w:val="0"/>
        <w:numPr>
          <w:ilvl w:val="1"/>
          <w:numId w:val="1"/>
        </w:numPr>
        <w:tabs>
          <w:tab w:leader="none" w:pos="317" w:val="left"/>
          <w:tab w:leader="none" w:pos="484" w:val="left"/>
        </w:tabs>
        <w:ind w:right="7"/>
        <w:jc w:val="both"/>
      </w:pPr>
      <w:r>
        <w:rPr>
          <w:rFonts w:ascii="Times New Roman" w:hAnsi="Times New Roman"/>
          <w:sz w:val="24"/>
        </w:rPr>
        <w:t>В случае возникновения обстоятельств непреодолимой силы срок исполнения обязательств по Соглашению отодвигается соразмерно времени, в течение которого действуют такие обстоятельства и их последствия.</w:t>
      </w:r>
    </w:p>
    <w:p w14:paraId="3E000000">
      <w:pPr>
        <w:widowControl w:val="0"/>
        <w:numPr>
          <w:ilvl w:val="1"/>
          <w:numId w:val="1"/>
        </w:numPr>
        <w:tabs>
          <w:tab w:leader="none" w:pos="317" w:val="left"/>
          <w:tab w:leader="none" w:pos="484" w:val="left"/>
        </w:tabs>
        <w:ind w:right="7"/>
        <w:jc w:val="both"/>
      </w:pPr>
      <w:r>
        <w:rPr>
          <w:rFonts w:ascii="Times New Roman" w:hAnsi="Times New Roman"/>
          <w:sz w:val="24"/>
        </w:rPr>
        <w:t>Если состояние невыполнения обязательств, вытекающих из Соглашения, продолжает действовать более 3 (трех) месяцев и нет возможности сделать обязательное заявление о дате прекращения обстоятельств в течение последующего месяца, то каждая Сторона имеет право расторгнуть Соглашение без предупредительного срока с немедленным вступлением расторжения в силу.</w:t>
      </w:r>
    </w:p>
    <w:p w14:paraId="3F000000">
      <w:pPr>
        <w:widowControl w:val="1"/>
        <w:numPr>
          <w:ilvl w:val="0"/>
          <w:numId w:val="1"/>
        </w:numPr>
        <w:ind w:right="7"/>
        <w:jc w:val="both"/>
      </w:pPr>
      <w:r>
        <w:rPr>
          <w:rFonts w:ascii="Times New Roman" w:hAnsi="Times New Roman"/>
          <w:b w:val="1"/>
          <w:sz w:val="24"/>
        </w:rPr>
        <w:t xml:space="preserve">Интеллектуальная собственность </w:t>
      </w:r>
    </w:p>
    <w:p w14:paraId="40000000">
      <w:pPr>
        <w:widowControl w:val="1"/>
        <w:numPr>
          <w:ilvl w:val="1"/>
          <w:numId w:val="1"/>
        </w:numPr>
        <w:ind w:right="7"/>
        <w:jc w:val="both"/>
      </w:pPr>
      <w:r>
        <w:rPr>
          <w:rFonts w:ascii="Times New Roman" w:hAnsi="Times New Roman"/>
          <w:sz w:val="24"/>
        </w:rPr>
        <w:t>Тексты, изображения, мультимедийные материалы, программные коды, информационные, рекламные материалы и прочие объекты, принадлежащие Исполнителю, защищены авторскими правами, правами на средства индивидуализации.</w:t>
      </w:r>
    </w:p>
    <w:p w14:paraId="41000000">
      <w:pPr>
        <w:widowControl w:val="1"/>
        <w:numPr>
          <w:ilvl w:val="1"/>
          <w:numId w:val="1"/>
        </w:numPr>
        <w:ind w:right="7"/>
        <w:jc w:val="both"/>
      </w:pPr>
      <w:r>
        <w:rPr>
          <w:rFonts w:ascii="Times New Roman" w:hAnsi="Times New Roman"/>
          <w:sz w:val="24"/>
        </w:rPr>
        <w:t>Совокупность программ, данных, торговых марок, объектов авторского права, и других объектов, используемых Исполнителем, является интеллектуальной собственностью Исполнителя и охраняется законодательством об интеллектуальной собственности Республики Казахстан, а также соответствующими международными договорами и конвенциями. Любое использование элементов, символики, текстов, графических изображений, программ и других объектов, используемых Исполнителем, кроме разрешенного используемых Исполнителем, без разрешения Исполнителя или иного законного правообладателя является незаконным и может стать причиной судебного разбирательства и привлечения нарушителей к гражданско-правовой, административной и уголовной ответственности в соответствии с законодательством Республики Казахстан.</w:t>
      </w:r>
    </w:p>
    <w:p w14:paraId="42000000">
      <w:pPr>
        <w:widowControl w:val="1"/>
        <w:numPr>
          <w:ilvl w:val="0"/>
          <w:numId w:val="1"/>
        </w:numPr>
        <w:ind w:right="7"/>
        <w:jc w:val="both"/>
      </w:pPr>
      <w:r>
        <w:rPr>
          <w:rFonts w:ascii="Times New Roman" w:hAnsi="Times New Roman"/>
          <w:b w:val="1"/>
          <w:sz w:val="24"/>
        </w:rPr>
        <w:t xml:space="preserve">Ограничения. </w:t>
      </w:r>
    </w:p>
    <w:p w14:paraId="43000000">
      <w:pPr>
        <w:widowControl w:val="1"/>
        <w:numPr>
          <w:ilvl w:val="1"/>
          <w:numId w:val="1"/>
        </w:numPr>
        <w:ind w:right="7"/>
        <w:jc w:val="both"/>
      </w:pPr>
      <w:r>
        <w:rPr>
          <w:rFonts w:ascii="Times New Roman" w:hAnsi="Times New Roman"/>
          <w:sz w:val="24"/>
        </w:rPr>
        <w:t>В случае неисполнения либо ненадлежащего исполнения обязательств по Соглашению Исполнитель в случае признания его виновным возмещает Заказчику понесенные убытки (только реальный ущерб в имуществе) в соответствии с законодательством Республики Казахстан.</w:t>
      </w:r>
    </w:p>
    <w:p w14:paraId="44000000">
      <w:pPr>
        <w:widowControl w:val="1"/>
        <w:numPr>
          <w:ilvl w:val="1"/>
          <w:numId w:val="1"/>
        </w:numPr>
        <w:ind w:right="7"/>
        <w:jc w:val="both"/>
      </w:pPr>
      <w:r>
        <w:rPr>
          <w:rFonts w:ascii="Times New Roman" w:hAnsi="Times New Roman"/>
          <w:sz w:val="24"/>
        </w:rPr>
        <w:t xml:space="preserve">Исполнитель не несет ответственность за невозможность выполнения обязательств в рамках Соглашения, по причине перебоев в работе каналов связи, перебоев в электропитании, глобальных перебоев в работе сегментов сети Интернет, сбоев систем маршрутизации и/или в системе доменных имен, осуществления </w:t>
      </w:r>
      <w:r>
        <w:rPr>
          <w:rFonts w:ascii="Times New Roman" w:hAnsi="Times New Roman"/>
          <w:sz w:val="24"/>
        </w:rPr>
        <w:t>DDoS</w:t>
      </w:r>
      <w:r>
        <w:rPr>
          <w:rFonts w:ascii="Times New Roman" w:hAnsi="Times New Roman"/>
          <w:sz w:val="24"/>
        </w:rPr>
        <w:t xml:space="preserve">-атак и иных противоправных действий, нарушающих работоспособность </w:t>
      </w:r>
      <w:r>
        <w:rPr>
          <w:rFonts w:ascii="Times New Roman" w:hAnsi="Times New Roman"/>
          <w:sz w:val="24"/>
        </w:rPr>
        <w:t>интернет-ресурсов</w:t>
      </w:r>
      <w:r>
        <w:rPr>
          <w:rFonts w:ascii="Times New Roman" w:hAnsi="Times New Roman"/>
          <w:sz w:val="24"/>
        </w:rPr>
        <w:t xml:space="preserve"> и каналов связи, которые не позволяют получать Услуги Исполнителя.</w:t>
      </w:r>
    </w:p>
    <w:p w14:paraId="45000000">
      <w:pPr>
        <w:widowControl w:val="1"/>
        <w:numPr>
          <w:ilvl w:val="1"/>
          <w:numId w:val="1"/>
        </w:numPr>
        <w:ind w:right="7"/>
        <w:jc w:val="both"/>
      </w:pPr>
      <w:r>
        <w:rPr>
          <w:rFonts w:ascii="Times New Roman" w:hAnsi="Times New Roman"/>
          <w:sz w:val="24"/>
        </w:rPr>
        <w:t>Сайт Исполнителя предоставляются «как есть». Предоставляемые сервисы Сайта в любой момент могут изменяться, дополняться, обновляться, менять форму и характер функциональных возможностей без предварительного уведомления Заказчика, в связи с чем, их использование предлагается в режиме «как есть», т.е. том виде и объеме, в каком они предоставляются Исполнителем в момент обращения к сервисам Сайт. Исполнитель вправе при необходимости по собственному усмотрению прекратить (временно или окончательно) предоставление сервисов (или каких-либо отдельных функций в рамках сервисов) всем Заказчикам в целом или отдельному Заказчику, в частности, без предварительного уведомления. Исполнитель не гарантирует безусловного сохранения учетной записи Заказчика, доменного имени Заказчика и размещенной Заказчиком информации на Сайте.</w:t>
      </w:r>
    </w:p>
    <w:p w14:paraId="46000000">
      <w:pPr>
        <w:widowControl w:val="1"/>
        <w:numPr>
          <w:ilvl w:val="1"/>
          <w:numId w:val="1"/>
        </w:numPr>
        <w:ind w:right="7"/>
        <w:jc w:val="both"/>
      </w:pPr>
      <w:r>
        <w:rPr>
          <w:rFonts w:ascii="Times New Roman" w:hAnsi="Times New Roman"/>
          <w:sz w:val="24"/>
        </w:rPr>
        <w:t>Исполнитель не несет ответственности за соответствие Сайта целиком или его частей ожиданиям Заказчика, безошибочное и бесперебойное предоставление доступа к Сайту, прекращение доступа Заказчика к Сайту, а также за сохранность логина и пароля Заказчика, обеспечивающие доступ к Сайту, по причинам, связанным с техническими сбоями аппаратного или программного обеспечения Сайта, и не возмещает Заказчику любые связанные с этим убытки.</w:t>
      </w:r>
      <w:r>
        <w:rPr>
          <w:rFonts w:ascii="Times New Roman" w:hAnsi="Times New Roman"/>
          <w:sz w:val="24"/>
          <w:highlight w:val="white"/>
        </w:rPr>
        <w:t xml:space="preserve"> </w:t>
      </w:r>
    </w:p>
    <w:p w14:paraId="47000000">
      <w:pPr>
        <w:widowControl w:val="1"/>
        <w:numPr>
          <w:ilvl w:val="0"/>
          <w:numId w:val="1"/>
        </w:numPr>
        <w:ind w:right="7"/>
        <w:jc w:val="both"/>
      </w:pPr>
      <w:r>
        <w:rPr>
          <w:rFonts w:ascii="Times New Roman" w:hAnsi="Times New Roman"/>
          <w:b w:val="1"/>
          <w:sz w:val="24"/>
        </w:rPr>
        <w:t>Конфиденциальность</w:t>
      </w:r>
    </w:p>
    <w:p w14:paraId="48000000">
      <w:pPr>
        <w:widowControl w:val="1"/>
        <w:numPr>
          <w:ilvl w:val="1"/>
          <w:numId w:val="1"/>
        </w:numPr>
        <w:ind w:right="7"/>
        <w:jc w:val="both"/>
      </w:pPr>
      <w:r>
        <w:rPr>
          <w:rFonts w:ascii="Times New Roman" w:hAnsi="Times New Roman"/>
          <w:sz w:val="24"/>
        </w:rPr>
        <w:t>Стороны по соглашению обязуются не разглашать коммерческую, служебную, финансовую информацию (далее – Конфиденциальная информация), полученную от другой Стороны, за исключением информации, разглашение которой предусмотрено соглашением и документами, заключаемым в рамках соглашения.</w:t>
      </w:r>
    </w:p>
    <w:p w14:paraId="49000000">
      <w:pPr>
        <w:widowControl w:val="1"/>
        <w:numPr>
          <w:ilvl w:val="1"/>
          <w:numId w:val="1"/>
        </w:numPr>
        <w:ind w:right="7"/>
        <w:jc w:val="both"/>
      </w:pPr>
      <w:r>
        <w:rPr>
          <w:rFonts w:ascii="Times New Roman" w:hAnsi="Times New Roman"/>
          <w:sz w:val="24"/>
        </w:rPr>
        <w:t>Информация, полученная Исполнителем в рамках оказания Услуг по Договору, не может быть сообщена Исполнителем третьим лицам без предварительного письменного разрешения Заказчика, за исключением случаев, когда ее раскрытие требуется по закону или на основании судебного акта, либо если такая информация является общедоступной</w:t>
      </w:r>
    </w:p>
    <w:p w14:paraId="4A000000">
      <w:pPr>
        <w:widowControl w:val="1"/>
        <w:numPr>
          <w:ilvl w:val="1"/>
          <w:numId w:val="1"/>
        </w:numPr>
        <w:ind w:right="7"/>
        <w:jc w:val="both"/>
      </w:pPr>
      <w:r>
        <w:rPr>
          <w:rFonts w:ascii="Times New Roman" w:hAnsi="Times New Roman"/>
          <w:sz w:val="24"/>
        </w:rPr>
        <w:t xml:space="preserve">Передача Конфиденциальной информации третьим лицам, опубликование или разглашение иным способом, возможны только с письменного согласия другой стороны, а </w:t>
      </w:r>
      <w:r>
        <w:rPr>
          <w:rFonts w:ascii="Times New Roman" w:hAnsi="Times New Roman"/>
          <w:sz w:val="24"/>
        </w:rPr>
        <w:t>также на основании письменных запросов уполномоченных законодательством Республики Казахстан на получение Конфиденциальной информации органов и должностных лиц, за исключением случаев, предусмотренных соглашением.</w:t>
      </w:r>
    </w:p>
    <w:p w14:paraId="4B000000">
      <w:pPr>
        <w:widowControl w:val="1"/>
        <w:numPr>
          <w:ilvl w:val="1"/>
          <w:numId w:val="1"/>
        </w:numPr>
        <w:ind w:right="7"/>
        <w:jc w:val="both"/>
      </w:pPr>
      <w:r>
        <w:rPr>
          <w:rFonts w:ascii="Times New Roman" w:hAnsi="Times New Roman"/>
          <w:sz w:val="24"/>
        </w:rPr>
        <w:t>Для целей настоящего Соглашения термин «Конфиденциальная информация» означает следующее:</w:t>
      </w:r>
    </w:p>
    <w:p w14:paraId="4C000000">
      <w:pPr>
        <w:widowControl w:val="1"/>
        <w:numPr>
          <w:ilvl w:val="1"/>
          <w:numId w:val="1"/>
        </w:numPr>
        <w:ind w:right="7"/>
        <w:jc w:val="both"/>
      </w:pPr>
      <w:r>
        <w:rPr>
          <w:rFonts w:ascii="Times New Roman" w:hAnsi="Times New Roman"/>
          <w:sz w:val="24"/>
        </w:rPr>
        <w:t xml:space="preserve">Сведения любого характера (производственные, технические, экономические, организационные и другие),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при этом такие сведения включают, среди прочего: любые бизнес-планы, концепции, идеи, процессы, методы, программы, конструкции, формулы, алгоритмы и незавершенную работу, а также любые инженерно-конструкторские, производственные, маркетинговые, технические, финансовые данные, сведения об объемах продаж, любые сведения в отношении Исполнителя, Спикеров, </w:t>
      </w:r>
      <w:r>
        <w:rPr>
          <w:rFonts w:ascii="Times New Roman" w:hAnsi="Times New Roman"/>
          <w:sz w:val="24"/>
        </w:rPr>
        <w:t>Услугодателей</w:t>
      </w:r>
      <w:r>
        <w:rPr>
          <w:rFonts w:ascii="Times New Roman" w:hAnsi="Times New Roman"/>
          <w:sz w:val="24"/>
        </w:rPr>
        <w:t xml:space="preserve">, Партнеров, работников, инвесторов, программного обеспечения и разработки программного обеспечения, коммерческой деятельности, любые сведения о результатах интеллектуальной деятельности, любые другие сведения или материалы, будь то в письменной, графической или любой иной форме, которые раскрываются устно, в электронном или ином виде и которые получены или раскрыты в ходе обсуждений, изучений или другой работы, в которую вовлечены стороны. </w:t>
      </w:r>
    </w:p>
    <w:p w14:paraId="4D000000">
      <w:pPr>
        <w:widowControl w:val="1"/>
        <w:numPr>
          <w:ilvl w:val="1"/>
          <w:numId w:val="1"/>
        </w:numPr>
        <w:ind w:right="7"/>
        <w:jc w:val="both"/>
      </w:pPr>
      <w:r>
        <w:rPr>
          <w:rFonts w:ascii="Times New Roman" w:hAnsi="Times New Roman"/>
          <w:sz w:val="24"/>
        </w:rPr>
        <w:t xml:space="preserve">Конфиденциальная информация в контексте настоящего Соглашения включает себя сведения, составляющие коммерческую тайну согласно действующему законодательству Республики Казахстан. </w:t>
      </w:r>
    </w:p>
    <w:p w14:paraId="4E000000">
      <w:pPr>
        <w:widowControl w:val="1"/>
        <w:numPr>
          <w:ilvl w:val="1"/>
          <w:numId w:val="1"/>
        </w:numPr>
        <w:ind w:right="7"/>
        <w:jc w:val="both"/>
      </w:pPr>
      <w:r>
        <w:rPr>
          <w:rFonts w:ascii="Times New Roman" w:hAnsi="Times New Roman"/>
          <w:sz w:val="24"/>
        </w:rPr>
        <w:t xml:space="preserve">Обязательство о конфиденциальности. Каждая из Сторон соглашается с тем, что она не будет в какое-либо время раскрывать, предоставлять или передавать каким-либо способом или в какой-либо форме и в каких-либо целях Конфиденциальную информацию, полученную от другой стороны, какому-либо третьему лицу, стороне, фирме или другой организации (за исключением случаев допустимого раскрытия такой информации согласно пунктам ниже настоящего Соглашения) или использовать Конфиденциальную информацию в какой-либо цели, отличной от цели Соглашения. Каждая из Сторон обязуется принимать все разумные меры, позволяющие сохранить конфиденциальность и избежать раскрытия Конфиденциальной информации другой Стороны, включая, среди прочего, те меры, которые принимаются в отношении ее собственной конфиденциальной информации аналогичной важности. </w:t>
      </w:r>
    </w:p>
    <w:p w14:paraId="4F000000">
      <w:pPr>
        <w:widowControl w:val="1"/>
        <w:numPr>
          <w:ilvl w:val="0"/>
          <w:numId w:val="1"/>
        </w:numPr>
        <w:ind w:right="7"/>
        <w:jc w:val="both"/>
      </w:pPr>
      <w:r>
        <w:rPr>
          <w:rFonts w:ascii="Times New Roman" w:hAnsi="Times New Roman"/>
          <w:b w:val="1"/>
          <w:sz w:val="24"/>
        </w:rPr>
        <w:t>Исключения из режима конфиденциальности.</w:t>
      </w:r>
      <w:r>
        <w:rPr>
          <w:rFonts w:ascii="Times New Roman" w:hAnsi="Times New Roman"/>
          <w:sz w:val="24"/>
        </w:rPr>
        <w:t xml:space="preserve"> </w:t>
      </w:r>
    </w:p>
    <w:p w14:paraId="50000000">
      <w:pPr>
        <w:widowControl w:val="1"/>
        <w:numPr>
          <w:ilvl w:val="1"/>
          <w:numId w:val="1"/>
        </w:numPr>
        <w:ind w:right="7"/>
        <w:jc w:val="both"/>
      </w:pPr>
      <w:r>
        <w:rPr>
          <w:rFonts w:ascii="Times New Roman" w:hAnsi="Times New Roman"/>
          <w:sz w:val="24"/>
        </w:rPr>
        <w:t>Каждая из Сторон соглашается с тем, что ее обязательство не раскрывать и не использовать Конфиденциальную информацию другой Стороны не распространяется на любую информацию, которая:</w:t>
      </w:r>
    </w:p>
    <w:p w14:paraId="51000000">
      <w:pPr>
        <w:widowControl w:val="1"/>
        <w:numPr>
          <w:ilvl w:val="1"/>
          <w:numId w:val="1"/>
        </w:numPr>
        <w:ind w:right="7"/>
        <w:jc w:val="both"/>
      </w:pPr>
      <w:r>
        <w:rPr>
          <w:rFonts w:ascii="Times New Roman" w:hAnsi="Times New Roman"/>
          <w:sz w:val="24"/>
        </w:rPr>
        <w:t>является или в любое время становится общедоступной, кроме как в результате нарушения настоящего Соглашения получающей Стороной;</w:t>
      </w:r>
    </w:p>
    <w:p w14:paraId="52000000">
      <w:pPr>
        <w:widowControl w:val="1"/>
        <w:numPr>
          <w:ilvl w:val="1"/>
          <w:numId w:val="1"/>
        </w:numPr>
        <w:ind w:right="7"/>
        <w:jc w:val="both"/>
      </w:pPr>
      <w:r>
        <w:rPr>
          <w:rFonts w:ascii="Times New Roman" w:hAnsi="Times New Roman"/>
          <w:sz w:val="24"/>
        </w:rPr>
        <w:t>была самостоятельно обнаружена или разработана без использования и без обращения к Конфиденциальной информации другой Стороны;</w:t>
      </w:r>
    </w:p>
    <w:p w14:paraId="53000000">
      <w:pPr>
        <w:widowControl w:val="1"/>
        <w:numPr>
          <w:ilvl w:val="1"/>
          <w:numId w:val="1"/>
        </w:numPr>
        <w:ind w:right="7"/>
        <w:jc w:val="both"/>
      </w:pPr>
      <w:r>
        <w:rPr>
          <w:rFonts w:ascii="Times New Roman" w:hAnsi="Times New Roman"/>
          <w:sz w:val="24"/>
        </w:rPr>
        <w:t>уже была известна получающей Стороне в момент получения такой информации от другой Стороны, что подтверждается более ранними письменными записями получающей Стороны;</w:t>
      </w:r>
    </w:p>
    <w:p w14:paraId="54000000">
      <w:pPr>
        <w:widowControl w:val="1"/>
        <w:numPr>
          <w:ilvl w:val="1"/>
          <w:numId w:val="1"/>
        </w:numPr>
        <w:ind w:right="7"/>
        <w:jc w:val="both"/>
      </w:pPr>
      <w:r>
        <w:rPr>
          <w:rFonts w:ascii="Times New Roman" w:hAnsi="Times New Roman"/>
          <w:sz w:val="24"/>
        </w:rPr>
        <w:t>правомерно получена от третьего лица без какого-либо известного обязательства о конфиденциальности;</w:t>
      </w:r>
    </w:p>
    <w:p w14:paraId="55000000">
      <w:pPr>
        <w:widowControl w:val="1"/>
        <w:numPr>
          <w:ilvl w:val="1"/>
          <w:numId w:val="1"/>
        </w:numPr>
        <w:ind w:right="7"/>
        <w:jc w:val="both"/>
      </w:pPr>
      <w:r>
        <w:rPr>
          <w:rFonts w:ascii="Times New Roman" w:hAnsi="Times New Roman"/>
          <w:sz w:val="24"/>
        </w:rPr>
        <w:t>включена в список информации, предусмотренный применимым законодательством, в отношении которой не может быть установлен режим коммерческой тайны.</w:t>
      </w:r>
    </w:p>
    <w:p w14:paraId="56000000">
      <w:pPr>
        <w:widowControl w:val="1"/>
        <w:numPr>
          <w:ilvl w:val="1"/>
          <w:numId w:val="1"/>
        </w:numPr>
        <w:ind w:right="7"/>
        <w:jc w:val="both"/>
      </w:pPr>
      <w:r>
        <w:rPr>
          <w:rFonts w:ascii="Times New Roman" w:hAnsi="Times New Roman"/>
          <w:sz w:val="24"/>
        </w:rPr>
        <w:t>В случае нарушения условий по конфиденциальности какой-либо из Сторон другая Сторона имеет все средства защиты прав, предусмотренные действующим законодательством Республики Казахстан, включая, среди прочего, право обратиться за соответствующим судебным запретом или обратиться в суд с требованием об исполнении обязательства в натуре и компенсации ущерба.</w:t>
      </w:r>
    </w:p>
    <w:p w14:paraId="57000000">
      <w:pPr>
        <w:widowControl w:val="1"/>
        <w:numPr>
          <w:ilvl w:val="0"/>
          <w:numId w:val="1"/>
        </w:numPr>
        <w:ind w:right="7"/>
        <w:jc w:val="both"/>
      </w:pPr>
      <w:r>
        <w:rPr>
          <w:rFonts w:ascii="Times New Roman" w:hAnsi="Times New Roman"/>
          <w:b w:val="1"/>
          <w:sz w:val="24"/>
        </w:rPr>
        <w:t>Ответственность за распространение порочащей информации</w:t>
      </w:r>
    </w:p>
    <w:p w14:paraId="58000000">
      <w:pPr>
        <w:widowControl w:val="1"/>
        <w:numPr>
          <w:ilvl w:val="1"/>
          <w:numId w:val="1"/>
        </w:numPr>
        <w:ind w:right="7"/>
        <w:jc w:val="both"/>
      </w:pPr>
      <w:r>
        <w:rPr>
          <w:rFonts w:ascii="Times New Roman" w:hAnsi="Times New Roman"/>
          <w:sz w:val="24"/>
        </w:rPr>
        <w:t xml:space="preserve">За распространение информации, порочащей, не соответствующей действительности, соответствующей действительности, но выраженной в оскорбительной, </w:t>
      </w:r>
      <w:r>
        <w:rPr>
          <w:rFonts w:ascii="Times New Roman" w:hAnsi="Times New Roman"/>
          <w:sz w:val="24"/>
          <w:highlight w:val="white"/>
        </w:rPr>
        <w:t>порочащей деловую репутацию</w:t>
      </w:r>
      <w:r>
        <w:rPr>
          <w:rFonts w:ascii="Times New Roman" w:hAnsi="Times New Roman"/>
          <w:sz w:val="24"/>
        </w:rPr>
        <w:t xml:space="preserve"> форме, об Исполнителе и/или Сайте, Заказчик несёт ответственность по законодательству и возмещает причинённые убытки (размер убытков будет зависеть от масштабности и в соответствии с угрозой, влияющей на доход Исполнителя). Такой Заказчик обязан опровергнуть сведения в соответствии с законодательством.</w:t>
      </w:r>
    </w:p>
    <w:p w14:paraId="59000000">
      <w:pPr>
        <w:widowControl w:val="1"/>
        <w:numPr>
          <w:ilvl w:val="0"/>
          <w:numId w:val="1"/>
        </w:numPr>
        <w:ind w:right="7"/>
        <w:jc w:val="both"/>
      </w:pPr>
      <w:r>
        <w:rPr>
          <w:rFonts w:ascii="Times New Roman" w:hAnsi="Times New Roman"/>
          <w:b w:val="1"/>
          <w:sz w:val="24"/>
          <w:highlight w:val="white"/>
        </w:rPr>
        <w:t xml:space="preserve">Срок действия, </w:t>
      </w:r>
      <w:r>
        <w:rPr>
          <w:rFonts w:ascii="Times New Roman" w:hAnsi="Times New Roman"/>
          <w:b w:val="1"/>
          <w:sz w:val="24"/>
        </w:rPr>
        <w:t>обновления Пользовательского соглашения</w:t>
      </w:r>
    </w:p>
    <w:p w14:paraId="5A000000">
      <w:pPr>
        <w:widowControl w:val="1"/>
        <w:numPr>
          <w:ilvl w:val="1"/>
          <w:numId w:val="1"/>
        </w:numPr>
        <w:ind w:right="7"/>
        <w:jc w:val="both"/>
      </w:pPr>
      <w:r>
        <w:rPr>
          <w:rFonts w:ascii="Times New Roman" w:hAnsi="Times New Roman"/>
          <w:sz w:val="24"/>
        </w:rPr>
        <w:t>Оферта вступает в силу с момента размещения на сайте https://lkfinance.kz/ и действует</w:t>
      </w:r>
      <w:r>
        <w:rPr>
          <w:rFonts w:ascii="Times New Roman" w:hAnsi="Times New Roman"/>
          <w:sz w:val="24"/>
        </w:rPr>
        <w:t xml:space="preserve"> до </w:t>
      </w:r>
      <w:r>
        <w:rPr>
          <w:rFonts w:ascii="Times New Roman" w:hAnsi="Times New Roman"/>
          <w:sz w:val="24"/>
        </w:rPr>
        <w:t>31</w:t>
      </w:r>
      <w:r>
        <w:rPr>
          <w:rFonts w:ascii="Times New Roman" w:hAnsi="Times New Roman"/>
          <w:sz w:val="24"/>
        </w:rPr>
        <w:t>.</w:t>
      </w:r>
      <w:r>
        <w:rPr>
          <w:rFonts w:ascii="Times New Roman" w:hAnsi="Times New Roman"/>
          <w:sz w:val="24"/>
        </w:rPr>
        <w:t>12</w:t>
      </w:r>
      <w:r>
        <w:rPr>
          <w:rFonts w:ascii="Times New Roman" w:hAnsi="Times New Roman"/>
          <w:sz w:val="24"/>
        </w:rPr>
        <w:t>.202</w:t>
      </w:r>
      <w:r>
        <w:rPr>
          <w:rFonts w:ascii="Times New Roman" w:hAnsi="Times New Roman"/>
          <w:sz w:val="24"/>
        </w:rPr>
        <w:t>5</w:t>
      </w:r>
      <w:r>
        <w:rPr>
          <w:rFonts w:ascii="Times New Roman" w:hAnsi="Times New Roman"/>
          <w:sz w:val="24"/>
        </w:rPr>
        <w:t>г</w:t>
      </w:r>
      <w:r>
        <w:rPr>
          <w:rFonts w:ascii="Times New Roman" w:hAnsi="Times New Roman"/>
          <w:sz w:val="24"/>
        </w:rPr>
        <w:t>.</w:t>
      </w:r>
    </w:p>
    <w:p w14:paraId="5B000000">
      <w:pPr>
        <w:widowControl w:val="1"/>
        <w:numPr>
          <w:ilvl w:val="1"/>
          <w:numId w:val="1"/>
        </w:numPr>
        <w:ind w:right="7"/>
        <w:jc w:val="both"/>
      </w:pPr>
      <w:r>
        <w:rPr>
          <w:rFonts w:ascii="Times New Roman" w:hAnsi="Times New Roman"/>
          <w:sz w:val="24"/>
        </w:rPr>
        <w:t xml:space="preserve">Исполнитель вправе внести изменения в условия Оферты в любой момент по своему усмотрению, разместив измененный текст Оферты на сайте </w:t>
      </w:r>
      <w:r>
        <w:rPr>
          <w:rFonts w:ascii="Times New Roman" w:hAnsi="Times New Roman"/>
          <w:color w:val="1155CC"/>
          <w:sz w:val="24"/>
          <w:u w:val="single"/>
        </w:rPr>
        <w:fldChar w:fldCharType="begin"/>
      </w:r>
      <w:r>
        <w:rPr>
          <w:rFonts w:ascii="Times New Roman" w:hAnsi="Times New Roman"/>
          <w:color w:val="1155CC"/>
          <w:sz w:val="24"/>
          <w:u w:val="single"/>
        </w:rPr>
        <w:instrText>HYPERLINK "https://lkfinance.kz/"</w:instrText>
      </w:r>
      <w:r>
        <w:rPr>
          <w:rFonts w:ascii="Times New Roman" w:hAnsi="Times New Roman"/>
          <w:color w:val="1155CC"/>
          <w:sz w:val="24"/>
          <w:u w:val="single"/>
        </w:rPr>
        <w:fldChar w:fldCharType="separate"/>
      </w:r>
      <w:r>
        <w:rPr>
          <w:rFonts w:ascii="Times New Roman" w:hAnsi="Times New Roman"/>
          <w:color w:val="1155CC"/>
          <w:sz w:val="24"/>
          <w:u w:val="single"/>
        </w:rPr>
        <w:t>https://lkfinance.kz/</w:t>
      </w:r>
      <w:r>
        <w:rPr>
          <w:rFonts w:ascii="Times New Roman" w:hAnsi="Times New Roman"/>
          <w:color w:val="1155CC"/>
          <w:sz w:val="24"/>
          <w:u w:val="single"/>
        </w:rPr>
        <w:fldChar w:fldCharType="end"/>
      </w:r>
      <w:r>
        <w:rPr>
          <w:rFonts w:ascii="Times New Roman" w:hAnsi="Times New Roman"/>
          <w:sz w:val="24"/>
        </w:rPr>
        <w:t>.</w:t>
      </w:r>
    </w:p>
    <w:p w14:paraId="5C000000">
      <w:pPr>
        <w:widowControl w:val="1"/>
        <w:numPr>
          <w:ilvl w:val="1"/>
          <w:numId w:val="1"/>
        </w:numPr>
        <w:ind w:right="7"/>
        <w:jc w:val="both"/>
      </w:pPr>
      <w:r>
        <w:rPr>
          <w:rFonts w:ascii="Times New Roman" w:hAnsi="Times New Roman"/>
          <w:sz w:val="24"/>
        </w:rPr>
        <w:t xml:space="preserve">Исполнитель вправе в любой момент отозвать Оферту путем удаления её с сайта </w:t>
      </w:r>
      <w:r>
        <w:rPr>
          <w:rFonts w:ascii="Times New Roman" w:hAnsi="Times New Roman"/>
          <w:color w:val="1155CC"/>
          <w:sz w:val="24"/>
          <w:u w:val="single"/>
        </w:rPr>
        <w:fldChar w:fldCharType="begin"/>
      </w:r>
      <w:r>
        <w:rPr>
          <w:rFonts w:ascii="Times New Roman" w:hAnsi="Times New Roman"/>
          <w:color w:val="1155CC"/>
          <w:sz w:val="24"/>
          <w:u w:val="single"/>
        </w:rPr>
        <w:instrText>HYPERLINK "https://lkfinance.kz/"</w:instrText>
      </w:r>
      <w:r>
        <w:rPr>
          <w:rFonts w:ascii="Times New Roman" w:hAnsi="Times New Roman"/>
          <w:color w:val="1155CC"/>
          <w:sz w:val="24"/>
          <w:u w:val="single"/>
        </w:rPr>
        <w:fldChar w:fldCharType="separate"/>
      </w:r>
      <w:r>
        <w:rPr>
          <w:rFonts w:ascii="Times New Roman" w:hAnsi="Times New Roman"/>
          <w:color w:val="1155CC"/>
          <w:sz w:val="24"/>
          <w:u w:val="single"/>
        </w:rPr>
        <w:t>https://lkfinance.kz/</w:t>
      </w:r>
      <w:r>
        <w:rPr>
          <w:rFonts w:ascii="Times New Roman" w:hAnsi="Times New Roman"/>
          <w:color w:val="1155CC"/>
          <w:sz w:val="24"/>
          <w:u w:val="single"/>
        </w:rPr>
        <w:fldChar w:fldCharType="end"/>
      </w:r>
      <w:r>
        <w:rPr>
          <w:rFonts w:ascii="Times New Roman" w:hAnsi="Times New Roman"/>
          <w:sz w:val="24"/>
        </w:rPr>
        <w:t>.</w:t>
      </w:r>
    </w:p>
    <w:p w14:paraId="5D000000">
      <w:pPr>
        <w:widowControl w:val="1"/>
        <w:numPr>
          <w:ilvl w:val="1"/>
          <w:numId w:val="1"/>
        </w:numPr>
        <w:ind w:right="7"/>
        <w:jc w:val="both"/>
      </w:pPr>
      <w:r>
        <w:rPr>
          <w:rFonts w:ascii="Times New Roman" w:hAnsi="Times New Roman"/>
          <w:sz w:val="24"/>
        </w:rPr>
        <w:t>Договоры, заключенные с Заказчиками до внесения изменений или отзыва Оферты, сохраняют свою силу для Сторон на условиях, действовавших в момент акцепта Оферты Заказчиком. Исполнитель вправе в одностороннем порядке без предварительного уведомления вносить изменения и/или дополнения в Пользовательское соглашение, а также в любые и иные документы Исполнителя. Изменения и дополнения могут вносится в том числе в виде новой редакции текста Пользовательского соглашения или иного документа.</w:t>
      </w:r>
    </w:p>
    <w:p w14:paraId="5E000000">
      <w:pPr>
        <w:widowControl w:val="1"/>
        <w:numPr>
          <w:ilvl w:val="1"/>
          <w:numId w:val="1"/>
        </w:numPr>
        <w:ind w:right="7"/>
        <w:jc w:val="both"/>
      </w:pPr>
      <w:r>
        <w:rPr>
          <w:rFonts w:ascii="Times New Roman" w:hAnsi="Times New Roman"/>
          <w:sz w:val="24"/>
        </w:rPr>
        <w:t>Уведомление Заказчика о внесении изменений и/или дополнений в Пользовательское соглашение или иной документ осуществляется путем размещения текста изменений/дополнений или текста Пользовательского соглашения, или иного документа на сайте по адресу</w:t>
      </w:r>
      <w: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"https://lkfinance.kz"</w:instrText>
      </w:r>
      <w:r>
        <w:rPr>
          <w:rStyle w:val="Style_1_ch"/>
          <w:rFonts w:ascii="Times New Roman" w:hAnsi="Times New Roman"/>
          <w:sz w:val="24"/>
        </w:rPr>
        <w:fldChar w:fldCharType="separate"/>
      </w:r>
      <w:r>
        <w:rPr>
          <w:rStyle w:val="Style_1_ch"/>
          <w:rFonts w:ascii="Times New Roman" w:hAnsi="Times New Roman"/>
          <w:sz w:val="24"/>
        </w:rPr>
        <w:t>https://lkfinance.kz</w:t>
      </w:r>
      <w:r>
        <w:rPr>
          <w:rStyle w:val="Style_1_ch"/>
          <w:rFonts w:ascii="Times New Roman" w:hAnsi="Times New Roman"/>
          <w:sz w:val="24"/>
        </w:rPr>
        <w:fldChar w:fldCharType="end"/>
      </w:r>
      <w:r>
        <w:rPr>
          <w:rFonts w:ascii="Times New Roman" w:hAnsi="Times New Roman"/>
          <w:sz w:val="24"/>
        </w:rPr>
        <w:t xml:space="preserve">. </w:t>
      </w:r>
      <w:r>
        <w:rPr>
          <w:rFonts w:ascii="Times New Roman" w:hAnsi="Times New Roman"/>
          <w:sz w:val="24"/>
        </w:rPr>
        <w:t>Моментом вступления в силу изменений/дополнений является совершение Заказчиком в Сайте любых действий по принятию изменений/дополнений (путём нажатия на иконку “я согласен/я согласна”, ввода ФИО (</w:t>
      </w:r>
      <w:r>
        <w:rPr>
          <w:rFonts w:ascii="Times New Roman" w:hAnsi="Times New Roman"/>
          <w:sz w:val="24"/>
        </w:rPr>
        <w:t>click-wrap</w:t>
      </w:r>
      <w:r>
        <w:rPr>
          <w:rFonts w:ascii="Times New Roman" w:hAnsi="Times New Roman"/>
          <w:sz w:val="24"/>
        </w:rPr>
        <w:t xml:space="preserve"> соглашение) в сообщении, содержащем текст с описанием свойств изменений и гиперссылку на настоящее положение, появляющееся (сообщение) у Заказчика на экране Мобильного устройства в момент первого входа Сайта после изменения) либо иное взаимодействие Заказчика с Сайтом после опубликования на сайте по адресу</w:t>
      </w:r>
      <w:r>
        <w:t xml:space="preserve"> </w:t>
      </w:r>
      <w:r>
        <w:rPr>
          <w:rStyle w:val="Style_1_ch"/>
          <w:rFonts w:ascii="Times New Roman" w:hAnsi="Times New Roman"/>
          <w:sz w:val="24"/>
        </w:rPr>
        <w:fldChar w:fldCharType="begin"/>
      </w:r>
      <w:r>
        <w:rPr>
          <w:rStyle w:val="Style_1_ch"/>
          <w:rFonts w:ascii="Times New Roman" w:hAnsi="Times New Roman"/>
          <w:sz w:val="24"/>
        </w:rPr>
        <w:instrText>HYPERLINK "https://lkfinance.kz"</w:instrText>
      </w:r>
      <w:r>
        <w:rPr>
          <w:rStyle w:val="Style_1_ch"/>
          <w:rFonts w:ascii="Times New Roman" w:hAnsi="Times New Roman"/>
          <w:sz w:val="24"/>
        </w:rPr>
        <w:fldChar w:fldCharType="separate"/>
      </w:r>
      <w:r>
        <w:rPr>
          <w:rStyle w:val="Style_1_ch"/>
          <w:rFonts w:ascii="Times New Roman" w:hAnsi="Times New Roman"/>
          <w:sz w:val="24"/>
        </w:rPr>
        <w:t>https://lkfinance.kz</w:t>
      </w:r>
      <w:r>
        <w:rPr>
          <w:rStyle w:val="Style_1_ch"/>
          <w:rFonts w:ascii="Times New Roman" w:hAnsi="Times New Roman"/>
          <w:sz w:val="24"/>
        </w:rPr>
        <w:fldChar w:fldCharType="end"/>
      </w:r>
      <w:r>
        <w:rPr>
          <w:rFonts w:ascii="Times New Roman" w:hAnsi="Times New Roman"/>
          <w:sz w:val="24"/>
        </w:rPr>
        <w:t xml:space="preserve"> </w:t>
      </w:r>
      <w:r>
        <w:rPr>
          <w:rFonts w:ascii="Times New Roman" w:hAnsi="Times New Roman"/>
          <w:sz w:val="24"/>
        </w:rPr>
        <w:t xml:space="preserve">изменений/дополнений в зависимости от того, что произошло ранее. </w:t>
      </w:r>
    </w:p>
    <w:p w14:paraId="5F000000">
      <w:pPr>
        <w:widowControl w:val="1"/>
        <w:numPr>
          <w:ilvl w:val="1"/>
          <w:numId w:val="1"/>
        </w:numPr>
        <w:ind w:right="7"/>
        <w:jc w:val="both"/>
      </w:pPr>
      <w:r>
        <w:rPr>
          <w:rFonts w:ascii="Times New Roman" w:hAnsi="Times New Roman"/>
          <w:sz w:val="24"/>
        </w:rPr>
        <w:t>Продолжение Заказчиком использования Сайта (любое его дальнейшее взаимодействие с Сайтом) означает его согласие с изменениями в Соглашении.</w:t>
      </w:r>
    </w:p>
    <w:p w14:paraId="60000000">
      <w:pPr>
        <w:widowControl w:val="1"/>
        <w:numPr>
          <w:ilvl w:val="1"/>
          <w:numId w:val="1"/>
        </w:numPr>
        <w:ind w:right="7"/>
        <w:jc w:val="both"/>
      </w:pPr>
      <w:r>
        <w:rPr>
          <w:rFonts w:ascii="Times New Roman" w:hAnsi="Times New Roman"/>
          <w:sz w:val="24"/>
        </w:rPr>
        <w:t>В случае, если Заказчик не согласен с какими-либо условиями настоящего Соглашения и/или не согласен соблюдать условия настоящего Соглашения (или новой редакции Соглашения), он не вправе пользоваться возможностями Сайта и обязан прекратить использование Сайта и покинуть его, прекратить получение Услуг от Исполнителя.</w:t>
      </w:r>
    </w:p>
    <w:p w14:paraId="61000000">
      <w:pPr>
        <w:widowControl w:val="1"/>
        <w:numPr>
          <w:ilvl w:val="1"/>
          <w:numId w:val="1"/>
        </w:numPr>
        <w:ind w:right="7"/>
        <w:jc w:val="both"/>
      </w:pPr>
      <w:r>
        <w:rPr>
          <w:rFonts w:ascii="Times New Roman" w:hAnsi="Times New Roman"/>
          <w:sz w:val="24"/>
        </w:rPr>
        <w:t xml:space="preserve">Размещение изменений и/или дополнений в Пользовательское соглашение, а также в любые и иные документы Исполнителя в новой редакции на сайте по адресу </w:t>
      </w:r>
      <w:r>
        <w:rPr>
          <w:rFonts w:ascii="Times New Roman" w:hAnsi="Times New Roman"/>
          <w:sz w:val="24"/>
        </w:rPr>
        <w:t>https://lkfinance.kz</w:t>
      </w:r>
      <w:r>
        <w:rPr>
          <w:rFonts w:ascii="Times New Roman" w:hAnsi="Times New Roman"/>
          <w:sz w:val="24"/>
        </w:rPr>
        <w:t xml:space="preserve"> означает надлежащее исполнение Исполнителя обязанности по уведомлению Заказчика. Заказчик обязуется самостоятельно посещать сайт по адресу </w:t>
      </w:r>
      <w:r>
        <w:rPr>
          <w:rFonts w:ascii="Times New Roman" w:hAnsi="Times New Roman"/>
          <w:sz w:val="24"/>
        </w:rPr>
        <w:t>https://lkfinance.kz</w:t>
      </w:r>
      <w:r>
        <w:rPr>
          <w:rFonts w:ascii="Times New Roman" w:hAnsi="Times New Roman"/>
          <w:sz w:val="24"/>
        </w:rPr>
        <w:t xml:space="preserve"> для проверки наличия/отсутствия изменений/дополнений в Пользовательское соглашение, а также любых и иных документах Исполнителя в новой редакции.</w:t>
      </w:r>
    </w:p>
    <w:p w14:paraId="62000000">
      <w:pPr>
        <w:widowControl w:val="1"/>
        <w:numPr>
          <w:ilvl w:val="0"/>
          <w:numId w:val="1"/>
        </w:numPr>
        <w:ind w:right="7"/>
        <w:jc w:val="both"/>
        <w:rPr>
          <w:rFonts w:ascii="Times New Roman" w:hAnsi="Times New Roman"/>
          <w:sz w:val="24"/>
        </w:rPr>
      </w:pPr>
      <w:r>
        <w:rPr>
          <w:rFonts w:ascii="Times New Roman" w:hAnsi="Times New Roman"/>
          <w:b w:val="1"/>
          <w:sz w:val="24"/>
        </w:rPr>
        <w:t>Суды и споры</w:t>
      </w:r>
      <w:r>
        <w:rPr>
          <w:rFonts w:ascii="Times New Roman" w:hAnsi="Times New Roman"/>
          <w:sz w:val="24"/>
        </w:rPr>
        <w:t xml:space="preserve"> </w:t>
      </w:r>
    </w:p>
    <w:p w14:paraId="63000000">
      <w:pPr>
        <w:widowControl w:val="1"/>
        <w:numPr>
          <w:ilvl w:val="1"/>
          <w:numId w:val="1"/>
        </w:numPr>
        <w:ind w:right="7"/>
        <w:jc w:val="both"/>
      </w:pPr>
      <w:r>
        <w:rPr>
          <w:rFonts w:ascii="Times New Roman" w:hAnsi="Times New Roman"/>
          <w:sz w:val="24"/>
        </w:rPr>
        <w:t xml:space="preserve">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Стороны предусмотрели обязательный досудебный претензионный порядок рассмотрения споров по требованиям Заказчиков к Исполнителю - с направлением претензии регистрируемым почтовым отправлением с описью вложения и объявленной ценностью. </w:t>
      </w:r>
    </w:p>
    <w:p w14:paraId="64000000">
      <w:pPr>
        <w:widowControl w:val="1"/>
        <w:numPr>
          <w:ilvl w:val="1"/>
          <w:numId w:val="1"/>
        </w:numPr>
        <w:ind w:right="7"/>
        <w:jc w:val="both"/>
      </w:pPr>
      <w:r>
        <w:rPr>
          <w:rFonts w:ascii="Times New Roman" w:hAnsi="Times New Roman"/>
          <w:sz w:val="24"/>
        </w:rPr>
        <w:t>Стороны пришли к соглашению рассматривать все споры и разногласия, возникающие из настоящего Соглашения или связанные с ним, которые невозможно урегулировать путем переговоров, в судебном порядке в суде по юридическому адресу (месту нахождения) Исполнителя.</w:t>
      </w:r>
    </w:p>
    <w:p w14:paraId="65000000">
      <w:pPr>
        <w:widowControl w:val="1"/>
        <w:numPr>
          <w:ilvl w:val="0"/>
          <w:numId w:val="1"/>
        </w:numPr>
        <w:ind w:right="7"/>
        <w:jc w:val="both"/>
        <w:rPr>
          <w:sz w:val="24"/>
        </w:rPr>
      </w:pPr>
      <w:r>
        <w:rPr>
          <w:rFonts w:ascii="Times New Roman" w:hAnsi="Times New Roman"/>
          <w:b w:val="1"/>
          <w:sz w:val="24"/>
        </w:rPr>
        <w:t>Регулирование</w:t>
      </w:r>
    </w:p>
    <w:p w14:paraId="66000000">
      <w:pPr>
        <w:widowControl w:val="1"/>
        <w:numPr>
          <w:ilvl w:val="1"/>
          <w:numId w:val="1"/>
        </w:numPr>
        <w:ind w:right="7"/>
        <w:jc w:val="both"/>
      </w:pPr>
      <w:r>
        <w:rPr>
          <w:rFonts w:ascii="Times New Roman" w:hAnsi="Times New Roman"/>
          <w:sz w:val="24"/>
        </w:rPr>
        <w:t>В вопросах, не урегулированных настоящим Соглашением, Стороны руководствуются действующим законодательством Республики Казахстан.</w:t>
      </w:r>
    </w:p>
    <w:p w14:paraId="67000000">
      <w:pPr>
        <w:widowControl w:val="1"/>
        <w:numPr>
          <w:ilvl w:val="0"/>
          <w:numId w:val="1"/>
        </w:numPr>
        <w:ind w:right="7"/>
        <w:jc w:val="both"/>
      </w:pPr>
      <w:r>
        <w:rPr>
          <w:rFonts w:ascii="Times New Roman" w:hAnsi="Times New Roman"/>
          <w:b w:val="1"/>
          <w:sz w:val="24"/>
        </w:rPr>
        <w:t>Заключительные положения</w:t>
      </w:r>
    </w:p>
    <w:p w14:paraId="68000000">
      <w:pPr>
        <w:widowControl w:val="1"/>
        <w:numPr>
          <w:ilvl w:val="1"/>
          <w:numId w:val="1"/>
        </w:numPr>
        <w:ind w:right="7"/>
        <w:jc w:val="both"/>
      </w:pPr>
      <w:r>
        <w:rPr>
          <w:rFonts w:ascii="Times New Roman" w:hAnsi="Times New Roman"/>
          <w:sz w:val="24"/>
        </w:rPr>
        <w:t xml:space="preserve">Заказчик обязан уведомить Исполнителя об изменении места нахождения, контактных телефонов, адресов электронной почты, не позднее чем в течение 2 рабочих дней со дня такого изменения. Обязанности Исполнителя, исполненные до такого уведомления по старым адреса и реквизитам, признаются исполненными надлежащим образом. </w:t>
      </w:r>
    </w:p>
    <w:p w14:paraId="69000000">
      <w:pPr>
        <w:widowControl w:val="1"/>
        <w:numPr>
          <w:ilvl w:val="1"/>
          <w:numId w:val="1"/>
        </w:numPr>
        <w:ind w:right="7"/>
        <w:jc w:val="both"/>
      </w:pPr>
      <w:r>
        <w:rPr>
          <w:rFonts w:ascii="Times New Roman" w:hAnsi="Times New Roman"/>
          <w:sz w:val="24"/>
        </w:rPr>
        <w:t>Любая переписка сторон, включая направление уведомлений, претензий, первичных докуме</w:t>
      </w:r>
      <w:r>
        <w:rPr>
          <w:rFonts w:ascii="Times New Roman" w:hAnsi="Times New Roman"/>
          <w:sz w:val="24"/>
        </w:rPr>
        <w:t xml:space="preserve">нтов, осуществляется через электронную почту: </w:t>
      </w:r>
      <w:r>
        <w:rPr>
          <w:rFonts w:ascii="Times New Roman" w:hAnsi="Times New Roman"/>
          <w:sz w:val="24"/>
        </w:rPr>
        <w:t>info</w:t>
      </w:r>
      <w:r>
        <w:rPr>
          <w:rFonts w:ascii="Times New Roman" w:hAnsi="Times New Roman"/>
          <w:sz w:val="24"/>
        </w:rPr>
        <w:t>@</w:t>
      </w:r>
      <w:r>
        <w:rPr>
          <w:rFonts w:ascii="Times New Roman" w:hAnsi="Times New Roman"/>
          <w:sz w:val="24"/>
        </w:rPr>
        <w:t>lkfinance.kz</w:t>
      </w:r>
      <w:r>
        <w:rPr>
          <w:rFonts w:ascii="Times New Roman" w:hAnsi="Times New Roman"/>
          <w:sz w:val="24"/>
        </w:rPr>
        <w:t>.</w:t>
      </w:r>
    </w:p>
    <w:p w14:paraId="6A000000">
      <w:pPr>
        <w:widowControl w:val="1"/>
        <w:numPr>
          <w:ilvl w:val="1"/>
          <w:numId w:val="1"/>
        </w:numPr>
        <w:ind w:right="7"/>
        <w:jc w:val="both"/>
      </w:pPr>
      <w:r>
        <w:rPr>
          <w:rFonts w:ascii="Times New Roman" w:hAnsi="Times New Roman"/>
          <w:sz w:val="24"/>
        </w:rPr>
        <w:t>Исполнитель имеет право осуществлять рассылки Заказчику сообщений, в том числе электронных сообщений на адреса предоставленной Заказчику электронной почты или SMS/</w:t>
      </w:r>
      <w:r>
        <w:rPr>
          <w:rFonts w:ascii="Times New Roman" w:hAnsi="Times New Roman"/>
          <w:sz w:val="24"/>
        </w:rPr>
        <w:t>Viber</w:t>
      </w:r>
      <w:r>
        <w:rPr>
          <w:rFonts w:ascii="Times New Roman" w:hAnsi="Times New Roman"/>
          <w:sz w:val="24"/>
        </w:rPr>
        <w:t>/Telegram/</w:t>
      </w:r>
      <w:r>
        <w:rPr>
          <w:rFonts w:ascii="Times New Roman" w:hAnsi="Times New Roman"/>
          <w:sz w:val="24"/>
        </w:rPr>
        <w:t>WhatsApp</w:t>
      </w:r>
      <w:r>
        <w:rPr>
          <w:rFonts w:ascii="Times New Roman" w:hAnsi="Times New Roman"/>
          <w:sz w:val="24"/>
        </w:rPr>
        <w:t>-сообщений, отправляемых с помощью службы мгновенных сообщений на предоставленные Заказчиком номера его Мобильных телефонов, содержащие организационно-техническую, информационную, маркетинговую и другую информацию о возможностях Сайта, Исполнителя или его Партнеров. Заказчик в любой момент может отказаться от дальнейшего получения таких сообщений.</w:t>
      </w:r>
    </w:p>
    <w:p w14:paraId="6B000000">
      <w:pPr>
        <w:widowControl w:val="1"/>
        <w:numPr>
          <w:ilvl w:val="1"/>
          <w:numId w:val="1"/>
        </w:numPr>
        <w:spacing w:after="240"/>
        <w:ind w:right="7"/>
        <w:jc w:val="both"/>
      </w:pPr>
      <w:r>
        <w:rPr>
          <w:rFonts w:ascii="Times New Roman" w:hAnsi="Times New Roman"/>
          <w:sz w:val="24"/>
        </w:rPr>
        <w:t xml:space="preserve">Размещение электронного образа документа на бумажном носителе в Сайте признается надлежащим направлением документа Стороне по Договору. </w:t>
      </w:r>
    </w:p>
    <w:p w14:paraId="6C000000">
      <w:pPr>
        <w:widowControl w:val="1"/>
        <w:ind w:firstLine="566" w:right="7"/>
        <w:jc w:val="both"/>
        <w:rPr>
          <w:sz w:val="24"/>
        </w:rPr>
      </w:pPr>
    </w:p>
    <w:sectPr>
      <w:footerReference r:id="rId1" w:type="default"/>
      <w:pgSz w:h="16838" w:orient="portrait" w:w="11906"/>
      <w:pgMar w:bottom="566" w:footer="720" w:gutter="0" w:header="720" w:left="1700" w:right="566" w:top="566"/>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widowControl w:val="1"/>
      <w:ind/>
      <w:jc w:val="right"/>
    </w:pPr>
    <w:r>
      <w:fldChar w:fldCharType="begin"/>
    </w:r>
    <w:r>
      <w:instrText xml:space="preserve">PAGE </w:instrText>
    </w:r>
    <w:r>
      <w:fldChar w:fldCharType="separate"/>
    </w:r>
    <w:r>
      <w:t xml:space="preserve"> </w:t>
    </w:r>
    <w:r>
      <w:fldChar w:fldCharType="end"/>
    </w: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right"/>
      <w:pPr>
        <w:widowControl w:val="1"/>
        <w:ind w:firstLine="283" w:left="0"/>
      </w:pPr>
      <w:rPr>
        <w:rFonts w:ascii="Times New Roman" w:hAnsi="Times New Roman"/>
        <w:b w:val="0"/>
        <w:color w:val="000000"/>
        <w:sz w:val="24"/>
        <w:highlight w:val="white"/>
        <w:u w:val="none"/>
      </w:rPr>
    </w:lvl>
    <w:lvl w:ilvl="1">
      <w:start w:val="1"/>
      <w:numFmt w:val="decimal"/>
      <w:lvlText w:val="%1.%2."/>
      <w:lvlJc w:val="right"/>
      <w:pPr>
        <w:widowControl w:val="1"/>
        <w:ind w:firstLine="850" w:left="0"/>
      </w:pPr>
      <w:rPr>
        <w:rFonts w:ascii="Times New Roman" w:hAnsi="Times New Roman"/>
        <w:b w:val="0"/>
        <w:color w:val="000000"/>
        <w:sz w:val="24"/>
        <w:highlight w:val="white"/>
        <w:u w:val="none"/>
      </w:rPr>
    </w:lvl>
    <w:lvl w:ilvl="2">
      <w:start w:val="1"/>
      <w:numFmt w:val="decimal"/>
      <w:lvlText w:val="%1.%2.%3."/>
      <w:lvlJc w:val="right"/>
      <w:pPr>
        <w:widowControl w:val="1"/>
        <w:ind w:firstLine="992" w:left="141"/>
      </w:pPr>
      <w:rPr>
        <w:rFonts w:ascii="Times New Roman" w:hAnsi="Times New Roman"/>
        <w:b w:val="0"/>
        <w:highlight w:val="white"/>
        <w:u w:val="none"/>
      </w:rPr>
    </w:lvl>
    <w:lvl w:ilvl="3">
      <w:start w:val="1"/>
      <w:numFmt w:val="decimal"/>
      <w:lvlText w:val="%1.%2.%3.%4."/>
      <w:lvlJc w:val="right"/>
      <w:pPr>
        <w:widowControl w:val="1"/>
        <w:ind w:hanging="1746" w:left="2880"/>
      </w:pPr>
      <w:rPr>
        <w:u w:val="none"/>
      </w:rPr>
    </w:lvl>
    <w:lvl w:ilvl="4">
      <w:start w:val="1"/>
      <w:numFmt w:val="decimal"/>
      <w:lvlText w:val="%1.%2.%3.%4.%5."/>
      <w:lvlJc w:val="right"/>
      <w:pPr>
        <w:widowControl w:val="1"/>
        <w:ind w:hanging="360" w:left="3600"/>
      </w:pPr>
      <w:rPr>
        <w:u w:val="none"/>
      </w:rPr>
    </w:lvl>
    <w:lvl w:ilvl="5">
      <w:start w:val="1"/>
      <w:numFmt w:val="decimal"/>
      <w:lvlText w:val="%1.%2.%3.%4.%5.%6."/>
      <w:lvlJc w:val="right"/>
      <w:pPr>
        <w:widowControl w:val="1"/>
        <w:ind w:hanging="360" w:left="4320"/>
      </w:pPr>
      <w:rPr>
        <w:u w:val="none"/>
      </w:rPr>
    </w:lvl>
    <w:lvl w:ilvl="6">
      <w:start w:val="1"/>
      <w:numFmt w:val="decimal"/>
      <w:lvlText w:val="%1.%2.%3.%4.%5.%6.%7."/>
      <w:lvlJc w:val="right"/>
      <w:pPr>
        <w:widowControl w:val="1"/>
        <w:ind w:hanging="360" w:left="5040"/>
      </w:pPr>
      <w:rPr>
        <w:u w:val="none"/>
      </w:rPr>
    </w:lvl>
    <w:lvl w:ilvl="7">
      <w:start w:val="1"/>
      <w:numFmt w:val="decimal"/>
      <w:lvlText w:val="%1.%2.%3.%4.%5.%6.%7.%8."/>
      <w:lvlJc w:val="right"/>
      <w:pPr>
        <w:widowControl w:val="1"/>
        <w:ind w:hanging="360" w:left="5760"/>
      </w:pPr>
      <w:rPr>
        <w:u w:val="none"/>
      </w:rPr>
    </w:lvl>
    <w:lvl w:ilvl="8">
      <w:start w:val="1"/>
      <w:numFmt w:val="decimal"/>
      <w:lvlText w:val="%1.%2.%3.%4.%5.%6.%7.%8.%9."/>
      <w:lvlJc w:val="right"/>
      <w:pPr>
        <w:widowControl w:val="1"/>
        <w:ind w:hanging="360" w:left="6480"/>
      </w:pPr>
      <w:rPr>
        <w:u w:val="none"/>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Arial" w:hAnsi="Arial"/>
        <w:color w:val="000000"/>
        <w:spacing w:val="0"/>
        <w:sz w:val="22"/>
      </w:rPr>
    </w:rPrDefault>
    <w:pPrDefault>
      <w:pPr>
        <w:widowControl w:val="1"/>
        <w:spacing w:after="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2"/>
    <w:next w:val="Style_2"/>
    <w:link w:val="Style_8_ch"/>
    <w:uiPriority w:val="9"/>
    <w:qFormat/>
    <w:pPr>
      <w:keepNext w:val="1"/>
      <w:keepLines w:val="1"/>
      <w:widowControl w:val="1"/>
      <w:spacing w:after="80" w:before="320"/>
      <w:ind/>
      <w:outlineLvl w:val="2"/>
    </w:pPr>
    <w:rPr>
      <w:color w:val="434343"/>
      <w:sz w:val="28"/>
    </w:rPr>
  </w:style>
  <w:style w:styleId="Style_8_ch" w:type="character">
    <w:name w:val="heading 3"/>
    <w:basedOn w:val="Style_2_ch"/>
    <w:link w:val="Style_8"/>
    <w:rPr>
      <w:color w:val="434343"/>
      <w:sz w:val="28"/>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basedOn w:val="Style_2"/>
    <w:next w:val="Style_2"/>
    <w:link w:val="Style_11_ch"/>
    <w:uiPriority w:val="9"/>
    <w:qFormat/>
    <w:pPr>
      <w:keepNext w:val="1"/>
      <w:keepLines w:val="1"/>
      <w:widowControl w:val="1"/>
      <w:spacing w:after="80" w:before="240"/>
      <w:ind/>
      <w:outlineLvl w:val="4"/>
    </w:pPr>
    <w:rPr>
      <w:color w:val="666666"/>
    </w:rPr>
  </w:style>
  <w:style w:styleId="Style_11_ch" w:type="character">
    <w:name w:val="heading 5"/>
    <w:basedOn w:val="Style_2_ch"/>
    <w:link w:val="Style_11"/>
    <w:rPr>
      <w:color w:val="666666"/>
    </w:rPr>
  </w:style>
  <w:style w:styleId="Style_12" w:type="paragraph">
    <w:name w:val="heading 1"/>
    <w:basedOn w:val="Style_2"/>
    <w:next w:val="Style_2"/>
    <w:link w:val="Style_12_ch"/>
    <w:uiPriority w:val="9"/>
    <w:qFormat/>
    <w:pPr>
      <w:keepNext w:val="1"/>
      <w:keepLines w:val="1"/>
      <w:widowControl w:val="1"/>
      <w:spacing w:after="120" w:before="400"/>
      <w:ind/>
      <w:outlineLvl w:val="0"/>
    </w:pPr>
    <w:rPr>
      <w:sz w:val="40"/>
    </w:rPr>
  </w:style>
  <w:style w:styleId="Style_12_ch" w:type="character">
    <w:name w:val="heading 1"/>
    <w:basedOn w:val="Style_2_ch"/>
    <w:link w:val="Style_12"/>
    <w:rPr>
      <w:sz w:val="40"/>
    </w:rPr>
  </w:style>
  <w:style w:styleId="Style_1" w:type="paragraph">
    <w:name w:val="Hyperlink"/>
    <w:basedOn w:val="Style_9"/>
    <w:link w:val="Style_1_ch"/>
    <w:rPr>
      <w:color w:themeColor="hyperlink" w:val="0000FF"/>
      <w:u w:val="single"/>
    </w:rPr>
  </w:style>
  <w:style w:styleId="Style_1_ch" w:type="character">
    <w:name w:val="Hyperlink"/>
    <w:basedOn w:val="Style_9_ch"/>
    <w:link w:val="Style_1"/>
    <w:rPr>
      <w:color w:themeColor="hyperlink"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5" w:type="paragraph">
    <w:name w:val="Header and Footer"/>
    <w:link w:val="Style_15_ch"/>
    <w:pPr>
      <w:spacing w:line="240" w:lineRule="auto"/>
      <w:ind/>
      <w:jc w:val="both"/>
    </w:pPr>
    <w:rPr>
      <w:rFonts w:ascii="XO Thames" w:hAnsi="XO Thames"/>
      <w:sz w:val="28"/>
    </w:rPr>
  </w:style>
  <w:style w:styleId="Style_15_ch" w:type="character">
    <w:name w:val="Header and Footer"/>
    <w:link w:val="Style_15"/>
    <w:rPr>
      <w:rFonts w:ascii="XO Thames" w:hAnsi="XO Thames"/>
      <w:sz w:val="28"/>
    </w:rPr>
  </w:style>
  <w:style w:styleId="Style_16" w:type="paragraph">
    <w:name w:val="toc 9"/>
    <w:next w:val="Style_2"/>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toc 8"/>
    <w:next w:val="Style_2"/>
    <w:link w:val="Style_17_ch"/>
    <w:uiPriority w:val="39"/>
    <w:pPr>
      <w:ind w:firstLine="0" w:left="1400"/>
      <w:jc w:val="left"/>
    </w:pPr>
    <w:rPr>
      <w:rFonts w:ascii="XO Thames" w:hAnsi="XO Thames"/>
      <w:sz w:val="28"/>
    </w:rPr>
  </w:style>
  <w:style w:styleId="Style_17_ch" w:type="character">
    <w:name w:val="toc 8"/>
    <w:link w:val="Style_17"/>
    <w:rPr>
      <w:rFonts w:ascii="XO Thames" w:hAnsi="XO Thames"/>
      <w:sz w:val="28"/>
    </w:rPr>
  </w:style>
  <w:style w:styleId="Style_18" w:type="paragraph">
    <w:name w:val="toc 5"/>
    <w:next w:val="Style_2"/>
    <w:link w:val="Style_18_ch"/>
    <w:uiPriority w:val="39"/>
    <w:pPr>
      <w:ind w:firstLine="0" w:left="800"/>
      <w:jc w:val="left"/>
    </w:pPr>
    <w:rPr>
      <w:rFonts w:ascii="XO Thames" w:hAnsi="XO Thames"/>
      <w:sz w:val="28"/>
    </w:rPr>
  </w:style>
  <w:style w:styleId="Style_18_ch" w:type="character">
    <w:name w:val="toc 5"/>
    <w:link w:val="Style_18"/>
    <w:rPr>
      <w:rFonts w:ascii="XO Thames" w:hAnsi="XO Thames"/>
      <w:sz w:val="28"/>
    </w:rPr>
  </w:style>
  <w:style w:styleId="Style_19" w:type="paragraph">
    <w:name w:val="Subtitle"/>
    <w:basedOn w:val="Style_2"/>
    <w:next w:val="Style_2"/>
    <w:link w:val="Style_19_ch"/>
    <w:uiPriority w:val="11"/>
    <w:qFormat/>
    <w:pPr>
      <w:keepNext w:val="1"/>
      <w:keepLines w:val="1"/>
      <w:widowControl w:val="1"/>
      <w:spacing w:after="320"/>
      <w:ind/>
    </w:pPr>
    <w:rPr>
      <w:color w:val="666666"/>
      <w:sz w:val="30"/>
    </w:rPr>
  </w:style>
  <w:style w:styleId="Style_19_ch" w:type="character">
    <w:name w:val="Subtitle"/>
    <w:basedOn w:val="Style_2_ch"/>
    <w:link w:val="Style_19"/>
    <w:rPr>
      <w:color w:val="666666"/>
      <w:sz w:val="30"/>
    </w:rPr>
  </w:style>
  <w:style w:styleId="Style_20" w:type="paragraph">
    <w:name w:val="Title"/>
    <w:basedOn w:val="Style_2"/>
    <w:next w:val="Style_2"/>
    <w:link w:val="Style_20_ch"/>
    <w:uiPriority w:val="10"/>
    <w:qFormat/>
    <w:pPr>
      <w:keepNext w:val="1"/>
      <w:keepLines w:val="1"/>
      <w:widowControl w:val="1"/>
      <w:spacing w:after="60"/>
      <w:ind/>
    </w:pPr>
    <w:rPr>
      <w:sz w:val="52"/>
    </w:rPr>
  </w:style>
  <w:style w:styleId="Style_20_ch" w:type="character">
    <w:name w:val="Title"/>
    <w:basedOn w:val="Style_2_ch"/>
    <w:link w:val="Style_20"/>
    <w:rPr>
      <w:sz w:val="52"/>
    </w:rPr>
  </w:style>
  <w:style w:styleId="Style_21" w:type="paragraph">
    <w:name w:val="heading 4"/>
    <w:basedOn w:val="Style_2"/>
    <w:next w:val="Style_2"/>
    <w:link w:val="Style_21_ch"/>
    <w:uiPriority w:val="9"/>
    <w:qFormat/>
    <w:pPr>
      <w:keepNext w:val="1"/>
      <w:keepLines w:val="1"/>
      <w:widowControl w:val="1"/>
      <w:spacing w:after="80" w:before="280"/>
      <w:ind/>
      <w:outlineLvl w:val="3"/>
    </w:pPr>
    <w:rPr>
      <w:color w:val="666666"/>
      <w:sz w:val="24"/>
    </w:rPr>
  </w:style>
  <w:style w:styleId="Style_21_ch" w:type="character">
    <w:name w:val="heading 4"/>
    <w:basedOn w:val="Style_2_ch"/>
    <w:link w:val="Style_21"/>
    <w:rPr>
      <w:color w:val="666666"/>
      <w:sz w:val="24"/>
    </w:rPr>
  </w:style>
  <w:style w:styleId="Style_22" w:type="paragraph">
    <w:name w:val="heading 2"/>
    <w:basedOn w:val="Style_2"/>
    <w:next w:val="Style_2"/>
    <w:link w:val="Style_22_ch"/>
    <w:uiPriority w:val="9"/>
    <w:qFormat/>
    <w:pPr>
      <w:keepNext w:val="1"/>
      <w:keepLines w:val="1"/>
      <w:widowControl w:val="1"/>
      <w:spacing w:after="120" w:before="360"/>
      <w:ind/>
      <w:outlineLvl w:val="1"/>
    </w:pPr>
    <w:rPr>
      <w:sz w:val="32"/>
    </w:rPr>
  </w:style>
  <w:style w:styleId="Style_22_ch" w:type="character">
    <w:name w:val="heading 2"/>
    <w:basedOn w:val="Style_2_ch"/>
    <w:link w:val="Style_22"/>
    <w:rPr>
      <w:sz w:val="32"/>
    </w:rPr>
  </w:style>
  <w:style w:styleId="Style_23" w:type="paragraph">
    <w:name w:val="heading 6"/>
    <w:basedOn w:val="Style_2"/>
    <w:next w:val="Style_2"/>
    <w:link w:val="Style_23_ch"/>
    <w:uiPriority w:val="9"/>
    <w:qFormat/>
    <w:pPr>
      <w:keepNext w:val="1"/>
      <w:keepLines w:val="1"/>
      <w:widowControl w:val="1"/>
      <w:spacing w:after="80" w:before="240"/>
      <w:ind/>
      <w:outlineLvl w:val="5"/>
    </w:pPr>
    <w:rPr>
      <w:i w:val="1"/>
      <w:color w:val="666666"/>
    </w:rPr>
  </w:style>
  <w:style w:styleId="Style_23_ch" w:type="character">
    <w:name w:val="heading 6"/>
    <w:basedOn w:val="Style_2_ch"/>
    <w:link w:val="Style_23"/>
    <w:rPr>
      <w:i w:val="1"/>
      <w:color w:val="666666"/>
    </w:rPr>
  </w:style>
  <w:style w:default="1" w:styleId="Style_24" w:type="table">
    <w:name w:val="Normal Table"/>
    <w:tblPr>
      <w:tblInd w:type="dxa" w:w="0"/>
      <w:tblCellMar>
        <w:top w:type="dxa" w:w="0"/>
        <w:left w:type="dxa" w:w="108"/>
        <w:bottom w:type="dxa" w:w="0"/>
        <w:right w:type="dxa" w:w="108"/>
      </w:tblCellMar>
    </w:tblPr>
  </w:style>
  <w:style w:styleId="Style_25" w:type="table">
    <w:name w:val="Table Normal"/>
    <w:tblPr>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footer1.xml" Type="http://schemas.openxmlformats.org/officeDocument/2006/relationships/foot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2023-12-08T07:58:00Z</dcterms:created>
  <dcterms:modified xsi:type="dcterms:W3CDTF">2025-01-14T13:15:57Z</dcterms:modified>
</cp:coreProperties>
</file>